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69" w:rsidRPr="00F90523" w:rsidRDefault="00E71769" w:rsidP="00E7176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center"/>
        <w:rPr>
          <w:rFonts w:ascii="楷体_GB2312" w:eastAsia="楷体_GB2312" w:hAnsi="仿宋" w:hint="eastAsia"/>
          <w:b/>
          <w:sz w:val="32"/>
          <w:szCs w:val="32"/>
        </w:rPr>
      </w:pPr>
      <w:r w:rsidRPr="00F90523">
        <w:rPr>
          <w:rFonts w:ascii="楷体_GB2312" w:eastAsia="楷体_GB2312" w:hint="eastAsia"/>
          <w:b/>
          <w:sz w:val="32"/>
          <w:szCs w:val="32"/>
        </w:rPr>
        <w:t>政府信息公开情况统计表</w:t>
      </w:r>
    </w:p>
    <w:tbl>
      <w:tblPr>
        <w:tblW w:w="88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08"/>
        <w:gridCol w:w="719"/>
        <w:gridCol w:w="720"/>
        <w:gridCol w:w="1081"/>
      </w:tblGrid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 计 指 标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一、主动公开情况</w:t>
            </w:r>
            <w:r w:rsidRPr="00225F36">
              <w:rPr>
                <w:rFonts w:ascii="黑体" w:eastAsia="黑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（一）主动公开政府信息数</w:t>
            </w:r>
          </w:p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（不同渠道和方式公开相同信息计1条）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其中：主动公开规范性文件数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1110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制发规范性文件总数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1120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（二）通过不同渠道和方式公开政府信息的情况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1.政府公报公开政府信息数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1210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2.政府网站公开政府信息数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3.政务微博公开政府信息数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4.政务微信公开政府信息数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5.其他方式公开政府信息数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1250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二、回应解读情况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（一）回应公众关注热点或重大舆情数</w:t>
            </w:r>
          </w:p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（不同方式回应同一热点或舆情计1次）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（二）通过不同渠道和方式回应解读的情况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1.参加或举办新闻发布会总次数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其中：主要负责同志参加新闻发布会次数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2211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2.政府网站在线访谈次数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其中：主要负责同志参加政府网站在线访谈次数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2221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3.政策解读稿件发布数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2230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篇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4.微博微信回应事件数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2240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5.其他方式回应事件数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2250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三、依申请公开情况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（一）收到申请数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1.当面申请数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3110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2.传真申请数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3120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3.网络申请数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3130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4.信函申请数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3140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（二）申请办结数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3200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1.按时办结数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3210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2.延期办结数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3220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（三）申请答复数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1.属于已主动公开范围数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2.同意公开答复数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3.同意部分公开答复数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3330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4.不同意公开答复数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trHeight w:val="466"/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其中：涉及国家秘密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3341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涉及商业秘密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3342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涉及个人隐私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3343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危及国家安全、公共安全、经济安全和社会稳定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3344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不是《条例》所指政府信息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3345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法律法规规定的其他情形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3346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5.不属于本行政机关公开数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3350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6.申请信息不存在数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3360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7.告知作出更改补充数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3370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8.告知通过其他途径办理数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3380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四、行政复议数量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（一）维持具体行政行为数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4100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（二）被依法纠错数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4200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（三）其他情形数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4300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五、行政诉讼数量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（一）维持具体行政行为或者驳回原告诉讼请求数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5100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（二）被依法纠错数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5200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（三）其他情形数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5300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六、举报投诉数量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七、依申请公开信息收取的费用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八、机构建设和保障经费情况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（一）政府信息公开工作专门机构数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（二）设置政府信息公开查阅点数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8200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（三）从事政府信息公开工作人员数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8300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1.专职人员数（不包括政府公报及政府网站工作人员数）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8310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2.兼职人员数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8320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（四）政府信息公开专项经费（不包括用于政府公报编辑管理及政府网站建设维护等方面的经费）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8400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九、政府信息公开会议和培训情况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（一）召开政府信息公开工作会议或专题会议数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9100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（二）举办各类培训班数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9200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71769" w:rsidRPr="00225F36" w:rsidTr="00D95620">
        <w:trPr>
          <w:jc w:val="center"/>
        </w:trPr>
        <w:tc>
          <w:tcPr>
            <w:tcW w:w="630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（三）接受培训人员数</w:t>
            </w:r>
            <w:r w:rsidRPr="00225F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9300</w:t>
            </w:r>
          </w:p>
        </w:tc>
        <w:tc>
          <w:tcPr>
            <w:tcW w:w="7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5F36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E71769" w:rsidRPr="00225F36" w:rsidRDefault="00E71769" w:rsidP="00D9562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</w:tr>
    </w:tbl>
    <w:p w:rsidR="00682185" w:rsidRPr="00E71769" w:rsidRDefault="00DF54B9" w:rsidP="00E71769"/>
    <w:sectPr w:rsidR="00682185" w:rsidRPr="00E7176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B9" w:rsidRDefault="00DF54B9" w:rsidP="00E71769">
      <w:r>
        <w:separator/>
      </w:r>
    </w:p>
  </w:endnote>
  <w:endnote w:type="continuationSeparator" w:id="1">
    <w:p w:rsidR="00DF54B9" w:rsidRDefault="00DF54B9" w:rsidP="00E7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0" w:rsidRDefault="00DF54B9" w:rsidP="00B83F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7810" w:rsidRDefault="00DF54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0" w:rsidRDefault="00DF54B9" w:rsidP="00B83F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769">
      <w:rPr>
        <w:rStyle w:val="a6"/>
        <w:noProof/>
      </w:rPr>
      <w:t>3</w:t>
    </w:r>
    <w:r>
      <w:rPr>
        <w:rStyle w:val="a6"/>
      </w:rPr>
      <w:fldChar w:fldCharType="end"/>
    </w:r>
  </w:p>
  <w:p w:rsidR="00D97810" w:rsidRDefault="00DF5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B9" w:rsidRDefault="00DF54B9" w:rsidP="00E71769">
      <w:r>
        <w:separator/>
      </w:r>
    </w:p>
  </w:footnote>
  <w:footnote w:type="continuationSeparator" w:id="1">
    <w:p w:rsidR="00DF54B9" w:rsidRDefault="00DF54B9" w:rsidP="00E71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763"/>
    <w:rsid w:val="00595763"/>
    <w:rsid w:val="005E23F9"/>
    <w:rsid w:val="006F66E9"/>
    <w:rsid w:val="00B73D09"/>
    <w:rsid w:val="00CD2143"/>
    <w:rsid w:val="00DF54B9"/>
    <w:rsid w:val="00E7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7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7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17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E71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176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E7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2</cp:revision>
  <dcterms:created xsi:type="dcterms:W3CDTF">2018-01-26T04:22:00Z</dcterms:created>
  <dcterms:modified xsi:type="dcterms:W3CDTF">2018-01-26T06:33:00Z</dcterms:modified>
</cp:coreProperties>
</file>