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4" w:rsidRPr="00B05320" w:rsidRDefault="00A75074" w:rsidP="00A75074">
      <w:pPr>
        <w:widowControl/>
        <w:spacing w:line="240" w:lineRule="auto"/>
        <w:jc w:val="center"/>
        <w:rPr>
          <w:rFonts w:ascii="楷体_GB2312" w:eastAsia="楷体_GB2312" w:hAnsi="宋体" w:cs="宋体"/>
          <w:b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附表</w:t>
      </w:r>
      <w:proofErr w:type="gramStart"/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一</w:t>
      </w:r>
      <w:proofErr w:type="gramEnd"/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主动公开政府信息情况统计</w:t>
      </w:r>
    </w:p>
    <w:tbl>
      <w:tblPr>
        <w:tblW w:w="828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900"/>
        <w:gridCol w:w="1620"/>
      </w:tblGrid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指标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单位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本年度主动公开政府信息数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32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其中：较上年度同期增加率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—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78.13%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全文电子化政府信息数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57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新增行政规范性文件数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</w:tr>
    </w:tbl>
    <w:p w:rsidR="00A75074" w:rsidRPr="003D0913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proofErr w:type="gramStart"/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lastRenderedPageBreak/>
        <w:t>附表二依申请</w:t>
      </w:r>
      <w:proofErr w:type="gramEnd"/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公开政府信息情况统计</w:t>
      </w:r>
    </w:p>
    <w:tbl>
      <w:tblPr>
        <w:tblW w:w="828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900"/>
        <w:gridCol w:w="1620"/>
      </w:tblGrid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指标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单位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依申请公开信息目录数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受理申请总数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其中：1、当面申请数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2、传真申请数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3、电子邮件申请数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4、网上申请数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5、信函申请数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6、其它形式申请数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对申请的答复总数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其中：1、同意公开数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2、同意部分公开数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3、“非《规定》所指政府信息”数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4、“信息不存在”数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5、“非本机关职责权限范围”数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6、“申请内容不明确”数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7、“重复申请”数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8、不予公开总数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其中：（1）“国家秘密”数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300" w:firstLine="90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（2）“商业秘密”数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300" w:firstLine="90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（3）“个人隐私”数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Default="00A75074" w:rsidP="00B4258D">
            <w:pPr>
              <w:widowControl/>
              <w:spacing w:before="300" w:line="240" w:lineRule="auto"/>
              <w:ind w:firstLineChars="250" w:firstLine="7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（4）“过程中信息且影响</w:t>
            </w:r>
          </w:p>
          <w:p w:rsidR="00A75074" w:rsidRPr="003D0913" w:rsidRDefault="00A75074" w:rsidP="00B4258D">
            <w:pPr>
              <w:widowControl/>
              <w:spacing w:before="300" w:line="240" w:lineRule="auto"/>
              <w:ind w:firstLineChars="650" w:firstLine="19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安全稳定数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”</w:t>
            </w:r>
            <w:proofErr w:type="gram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（5）“危及安全和稳定”数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（6）“法律法规规定的其他</w:t>
            </w:r>
          </w:p>
          <w:p w:rsidR="00A75074" w:rsidRPr="003D0913" w:rsidRDefault="00A75074" w:rsidP="00B4258D">
            <w:pPr>
              <w:widowControl/>
              <w:spacing w:before="300" w:line="240" w:lineRule="auto"/>
              <w:ind w:firstLineChars="350" w:firstLine="105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情形</w:t>
            </w:r>
            <w:proofErr w:type="gramStart"/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”</w:t>
            </w:r>
            <w:proofErr w:type="gramEnd"/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5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9、其他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A75074" w:rsidRPr="003D0913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2D3E8B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lastRenderedPageBreak/>
        <w:t>附表</w:t>
      </w:r>
      <w:proofErr w:type="gramStart"/>
      <w:r w:rsidRPr="002D3E8B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三咨询</w:t>
      </w:r>
      <w:proofErr w:type="gramEnd"/>
      <w:r w:rsidRPr="002D3E8B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情况统计</w:t>
      </w:r>
    </w:p>
    <w:tbl>
      <w:tblPr>
        <w:tblW w:w="828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900"/>
        <w:gridCol w:w="2520"/>
      </w:tblGrid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指标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单位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提供服务类信息数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条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58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网上咨询数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人次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现场接待人数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人次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976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咨询电话接听数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人次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914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网站专栏页面访问量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人次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A351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111382</w:t>
            </w:r>
          </w:p>
        </w:tc>
      </w:tr>
    </w:tbl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lastRenderedPageBreak/>
        <w:t>附表四复议、诉讼情况统计表</w:t>
      </w:r>
    </w:p>
    <w:tbl>
      <w:tblPr>
        <w:tblW w:w="828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900"/>
        <w:gridCol w:w="2520"/>
      </w:tblGrid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指标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单位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行政复议数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件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其中：被复议机关确认违法或有瑕疵的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行政诉讼数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件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其中：被法院确认违法或有瑕疵的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申诉举报数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件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其中：被确认违法或有瑕疵的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Default="00A75074" w:rsidP="00A75074">
      <w:pPr>
        <w:widowControl/>
        <w:spacing w:line="24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:rsidR="00A75074" w:rsidRPr="003D0913" w:rsidRDefault="00A75074" w:rsidP="00A75074">
      <w:pPr>
        <w:widowControl/>
        <w:spacing w:line="240" w:lineRule="auto"/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lastRenderedPageBreak/>
        <w:t>附表</w:t>
      </w:r>
      <w:proofErr w:type="gramStart"/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五政府</w:t>
      </w:r>
      <w:proofErr w:type="gramEnd"/>
      <w:r w:rsidRPr="003D0913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支出与收费情况统计</w:t>
      </w:r>
    </w:p>
    <w:tbl>
      <w:tblPr>
        <w:tblW w:w="828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900"/>
        <w:gridCol w:w="2520"/>
      </w:tblGrid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指标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单位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收取费用总数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其中：1、检索费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ind w:firstLineChars="300" w:firstLine="900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2、邮寄费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3、复制费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政府信息公开指定专职人员总数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其中：1、全职人员数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2、兼职人员数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人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处理政府信息公开的专项经费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万元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处理政府信息公开的实际支出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万元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  <w:tr w:rsidR="00A75074" w:rsidRPr="003D0913" w:rsidTr="00B4258D">
        <w:tc>
          <w:tcPr>
            <w:tcW w:w="48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与诉讼有关的总费用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3D09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万元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074" w:rsidRPr="003D0913" w:rsidRDefault="00A75074" w:rsidP="00B4258D">
            <w:pPr>
              <w:widowControl/>
              <w:spacing w:before="300"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</w:tr>
    </w:tbl>
    <w:p w:rsidR="00732EA3" w:rsidRPr="00A75074" w:rsidRDefault="00732EA3" w:rsidP="00A75074">
      <w:pPr>
        <w:widowControl/>
        <w:spacing w:line="420" w:lineRule="atLeast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sectPr w:rsidR="00732EA3" w:rsidRPr="00A75074" w:rsidSect="0024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74"/>
    <w:rsid w:val="00732EA3"/>
    <w:rsid w:val="00A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74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74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卫晓通(卫晓通:登记)</dc:creator>
  <cp:lastModifiedBy>卫晓通(卫晓通:登记)</cp:lastModifiedBy>
  <cp:revision>1</cp:revision>
  <dcterms:created xsi:type="dcterms:W3CDTF">2018-01-22T09:11:00Z</dcterms:created>
  <dcterms:modified xsi:type="dcterms:W3CDTF">2018-01-22T09:11:00Z</dcterms:modified>
</cp:coreProperties>
</file>