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val="en-US" w:eastAsia="zh-CN"/>
        </w:rPr>
      </w:pPr>
      <w:r>
        <w:rPr>
          <w:rFonts w:hint="eastAsia"/>
          <w:b/>
          <w:bCs/>
          <w:sz w:val="36"/>
          <w:szCs w:val="44"/>
          <w:lang w:val="en-US" w:eastAsia="zh-CN"/>
        </w:rPr>
        <w:t>合法性审查法律意见书</w:t>
      </w:r>
    </w:p>
    <w:p>
      <w:pPr>
        <w:jc w:val="left"/>
        <w:rPr>
          <w:rFonts w:hint="eastAsia"/>
          <w:b w:val="0"/>
          <w:bCs w:val="0"/>
          <w:sz w:val="28"/>
          <w:szCs w:val="36"/>
          <w:lang w:val="en-US" w:eastAsia="zh-CN"/>
        </w:rPr>
      </w:pPr>
      <w:r>
        <w:rPr>
          <w:rFonts w:hint="eastAsia"/>
          <w:b w:val="0"/>
          <w:bCs w:val="0"/>
          <w:sz w:val="28"/>
          <w:szCs w:val="36"/>
          <w:lang w:val="en-US" w:eastAsia="zh-CN"/>
        </w:rPr>
        <w:t>致上海市宝山区大场镇人民政府：</w:t>
      </w:r>
    </w:p>
    <w:p>
      <w:pPr>
        <w:ind w:firstLine="560"/>
        <w:jc w:val="left"/>
        <w:rPr>
          <w:rFonts w:hint="eastAsia"/>
          <w:b w:val="0"/>
          <w:bCs w:val="0"/>
          <w:sz w:val="28"/>
          <w:szCs w:val="36"/>
          <w:lang w:val="en-US" w:eastAsia="zh-CN"/>
        </w:rPr>
      </w:pPr>
      <w:r>
        <w:rPr>
          <w:rFonts w:hint="eastAsia"/>
          <w:b w:val="0"/>
          <w:bCs w:val="0"/>
          <w:sz w:val="28"/>
          <w:szCs w:val="36"/>
          <w:lang w:val="en-US" w:eastAsia="zh-CN"/>
        </w:rPr>
        <w:t>作为委托指定的法律事务承办机构，上海市东海律师事务所指派沈彤律师对贵政府提供的文件资料进行了审查，依据国家和上海市的有关法律、法规，出具本法律意见书。</w:t>
      </w:r>
    </w:p>
    <w:p>
      <w:pPr>
        <w:numPr>
          <w:ilvl w:val="0"/>
          <w:numId w:val="1"/>
        </w:numPr>
        <w:ind w:firstLine="560"/>
        <w:jc w:val="left"/>
        <w:rPr>
          <w:rFonts w:hint="eastAsia"/>
          <w:b w:val="0"/>
          <w:bCs w:val="0"/>
          <w:sz w:val="28"/>
          <w:szCs w:val="36"/>
          <w:lang w:val="en-US" w:eastAsia="zh-CN"/>
        </w:rPr>
      </w:pPr>
      <w:r>
        <w:rPr>
          <w:rFonts w:hint="eastAsia"/>
          <w:b w:val="0"/>
          <w:bCs w:val="0"/>
          <w:sz w:val="28"/>
          <w:szCs w:val="36"/>
          <w:lang w:val="en-US" w:eastAsia="zh-CN"/>
        </w:rPr>
        <w:t xml:space="preserve"> 审查文件：</w:t>
      </w:r>
    </w:p>
    <w:p>
      <w:pPr>
        <w:numPr>
          <w:ilvl w:val="0"/>
          <w:numId w:val="2"/>
        </w:numPr>
        <w:ind w:left="420" w:leftChars="0" w:firstLine="0" w:firstLineChars="0"/>
        <w:jc w:val="left"/>
        <w:rPr>
          <w:rFonts w:hint="eastAsia"/>
          <w:b w:val="0"/>
          <w:bCs w:val="0"/>
          <w:sz w:val="28"/>
          <w:szCs w:val="36"/>
          <w:lang w:val="en-US" w:eastAsia="zh-CN"/>
        </w:rPr>
      </w:pPr>
      <w:r>
        <w:rPr>
          <w:rFonts w:hint="eastAsia"/>
          <w:b w:val="0"/>
          <w:bCs w:val="0"/>
          <w:sz w:val="28"/>
          <w:szCs w:val="36"/>
          <w:lang w:val="en-US" w:eastAsia="zh-CN"/>
        </w:rPr>
        <w:t>《宝山区大场镇推进城市数字化转型三年行动计划（2023—2025年）》（电子版）</w:t>
      </w:r>
    </w:p>
    <w:p>
      <w:pPr>
        <w:numPr>
          <w:ilvl w:val="0"/>
          <w:numId w:val="2"/>
        </w:numPr>
        <w:ind w:left="420" w:leftChars="0" w:firstLine="0" w:firstLineChars="0"/>
        <w:jc w:val="left"/>
        <w:rPr>
          <w:rFonts w:hint="default"/>
          <w:b w:val="0"/>
          <w:bCs w:val="0"/>
          <w:sz w:val="28"/>
          <w:szCs w:val="36"/>
          <w:lang w:val="en-US" w:eastAsia="zh-CN"/>
        </w:rPr>
      </w:pPr>
      <w:r>
        <w:rPr>
          <w:rFonts w:hint="eastAsia"/>
          <w:b w:val="0"/>
          <w:bCs w:val="0"/>
          <w:sz w:val="28"/>
          <w:szCs w:val="36"/>
          <w:lang w:val="en-US" w:eastAsia="zh-CN"/>
        </w:rPr>
        <w:t>《大场镇数字化转型工作推进清单》（电子版）</w:t>
      </w:r>
    </w:p>
    <w:p>
      <w:pPr>
        <w:numPr>
          <w:ilvl w:val="0"/>
          <w:numId w:val="1"/>
        </w:numPr>
        <w:ind w:left="0" w:leftChars="0" w:firstLine="560" w:firstLineChars="0"/>
        <w:jc w:val="left"/>
        <w:rPr>
          <w:rFonts w:hint="eastAsia"/>
          <w:b w:val="0"/>
          <w:bCs w:val="0"/>
          <w:sz w:val="28"/>
          <w:szCs w:val="36"/>
          <w:lang w:val="en-US" w:eastAsia="zh-CN"/>
        </w:rPr>
      </w:pPr>
      <w:r>
        <w:rPr>
          <w:rFonts w:hint="eastAsia"/>
          <w:b w:val="0"/>
          <w:bCs w:val="0"/>
          <w:sz w:val="28"/>
          <w:szCs w:val="36"/>
          <w:lang w:val="en-US" w:eastAsia="zh-CN"/>
        </w:rPr>
        <w:t>出具本法律意见书的主要依据：</w:t>
      </w:r>
    </w:p>
    <w:p>
      <w:pPr>
        <w:numPr>
          <w:ilvl w:val="0"/>
          <w:numId w:val="3"/>
        </w:numPr>
        <w:ind w:firstLine="420" w:firstLineChars="0"/>
        <w:jc w:val="left"/>
        <w:rPr>
          <w:rFonts w:hint="eastAsia"/>
          <w:b w:val="0"/>
          <w:bCs w:val="0"/>
          <w:sz w:val="28"/>
          <w:szCs w:val="36"/>
          <w:lang w:val="en-US" w:eastAsia="zh-CN"/>
        </w:rPr>
      </w:pPr>
      <w:r>
        <w:rPr>
          <w:rFonts w:hint="eastAsia"/>
          <w:b w:val="0"/>
          <w:bCs w:val="0"/>
          <w:sz w:val="28"/>
          <w:szCs w:val="36"/>
          <w:lang w:val="en-US" w:eastAsia="zh-CN"/>
        </w:rPr>
        <w:t>《重大行政决策程序暂行条例》</w:t>
      </w:r>
    </w:p>
    <w:p>
      <w:pPr>
        <w:numPr>
          <w:ilvl w:val="0"/>
          <w:numId w:val="3"/>
        </w:numPr>
        <w:ind w:firstLine="420" w:firstLineChars="0"/>
        <w:jc w:val="left"/>
        <w:rPr>
          <w:rFonts w:hint="eastAsia"/>
          <w:b w:val="0"/>
          <w:bCs w:val="0"/>
          <w:sz w:val="28"/>
          <w:szCs w:val="36"/>
          <w:lang w:val="en-US" w:eastAsia="zh-CN"/>
        </w:rPr>
      </w:pPr>
      <w:r>
        <w:rPr>
          <w:rFonts w:hint="eastAsia"/>
          <w:b w:val="0"/>
          <w:bCs w:val="0"/>
          <w:sz w:val="28"/>
          <w:szCs w:val="36"/>
          <w:lang w:val="en-US" w:eastAsia="zh-CN"/>
        </w:rPr>
        <w:t>《上海市重大行政决策程序规定》</w:t>
      </w:r>
    </w:p>
    <w:p>
      <w:pPr>
        <w:numPr>
          <w:ilvl w:val="0"/>
          <w:numId w:val="3"/>
        </w:numPr>
        <w:ind w:firstLine="420" w:firstLineChars="0"/>
        <w:jc w:val="left"/>
        <w:rPr>
          <w:rFonts w:hint="eastAsia"/>
          <w:b w:val="0"/>
          <w:bCs w:val="0"/>
          <w:sz w:val="28"/>
          <w:szCs w:val="36"/>
          <w:lang w:val="en-US" w:eastAsia="zh-CN"/>
        </w:rPr>
      </w:pPr>
      <w:r>
        <w:rPr>
          <w:rFonts w:hint="eastAsia"/>
          <w:b w:val="0"/>
          <w:bCs w:val="0"/>
          <w:sz w:val="28"/>
          <w:szCs w:val="36"/>
          <w:lang w:val="en-US" w:eastAsia="zh-CN"/>
        </w:rPr>
        <w:t>《上海市重大行政决策合法性审查工作规则》</w:t>
      </w:r>
    </w:p>
    <w:p>
      <w:pPr>
        <w:numPr>
          <w:ilvl w:val="0"/>
          <w:numId w:val="1"/>
        </w:numPr>
        <w:ind w:left="0" w:leftChars="0" w:firstLine="560" w:firstLineChars="0"/>
        <w:jc w:val="left"/>
        <w:rPr>
          <w:rFonts w:hint="default"/>
          <w:b w:val="0"/>
          <w:bCs w:val="0"/>
          <w:sz w:val="28"/>
          <w:szCs w:val="36"/>
          <w:lang w:val="en-US" w:eastAsia="zh-CN"/>
        </w:rPr>
      </w:pPr>
      <w:r>
        <w:rPr>
          <w:rFonts w:hint="eastAsia"/>
          <w:b w:val="0"/>
          <w:bCs w:val="0"/>
          <w:sz w:val="28"/>
          <w:szCs w:val="36"/>
          <w:lang w:val="en-US" w:eastAsia="zh-CN"/>
        </w:rPr>
        <w:t xml:space="preserve"> 根据本法律意见书第一条所述文件资料和第二条所述有关法律、法规、规章的规定，并根据我们专业的法律知识和律师经验确认如下事项：</w:t>
      </w:r>
    </w:p>
    <w:p>
      <w:pPr>
        <w:numPr>
          <w:ilvl w:val="0"/>
          <w:numId w:val="4"/>
        </w:numPr>
        <w:ind w:firstLine="420" w:firstLineChars="0"/>
        <w:jc w:val="left"/>
        <w:rPr>
          <w:rFonts w:hint="default" w:ascii="仿宋_GB2312" w:hAnsi="仿宋_GB2312" w:eastAsia="仿宋_GB2312" w:cs="仿宋_GB2312"/>
          <w:sz w:val="28"/>
          <w:szCs w:val="28"/>
          <w:lang w:val="en-US" w:eastAsia="zh-CN"/>
        </w:rPr>
      </w:pPr>
      <w:r>
        <w:rPr>
          <w:rFonts w:hint="eastAsia"/>
          <w:b w:val="0"/>
          <w:bCs w:val="0"/>
          <w:sz w:val="28"/>
          <w:szCs w:val="36"/>
          <w:lang w:val="en-US" w:eastAsia="zh-CN"/>
        </w:rPr>
        <w:t>大场镇人民政府作为文件制定主体和承办单位，符合法定权限。</w:t>
      </w:r>
    </w:p>
    <w:p>
      <w:pPr>
        <w:numPr>
          <w:ilvl w:val="0"/>
          <w:numId w:val="4"/>
        </w:numPr>
        <w:ind w:firstLine="420"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未发现文件条款中存在违反法律、行政法规禁止性规定的内容。</w:t>
      </w:r>
    </w:p>
    <w:p>
      <w:pPr>
        <w:numPr>
          <w:ilvl w:val="0"/>
          <w:numId w:val="0"/>
        </w:numPr>
        <w:ind w:firstLine="56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以上法律意见仅供参考。</w:t>
      </w:r>
    </w:p>
    <w:p>
      <w:pPr>
        <w:numPr>
          <w:ilvl w:val="0"/>
          <w:numId w:val="0"/>
        </w:numPr>
        <w:ind w:firstLine="56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上海市东海律师事务所</w:t>
      </w:r>
    </w:p>
    <w:p>
      <w:pPr>
        <w:numPr>
          <w:ilvl w:val="0"/>
          <w:numId w:val="0"/>
        </w:numPr>
        <w:wordWrap w:val="0"/>
        <w:ind w:firstLine="560"/>
        <w:jc w:val="righ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2024年4</w:t>
      </w:r>
      <w:bookmarkStart w:id="0" w:name="_GoBack"/>
      <w:bookmarkEnd w:id="0"/>
      <w:r>
        <w:rPr>
          <w:rFonts w:hint="eastAsia" w:ascii="宋体" w:hAnsi="宋体" w:eastAsia="宋体" w:cs="宋体"/>
          <w:sz w:val="28"/>
          <w:szCs w:val="28"/>
          <w:lang w:val="en-US" w:eastAsia="zh-CN"/>
        </w:rPr>
        <w:t>月11日</w:t>
      </w:r>
    </w:p>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099B4"/>
    <w:multiLevelType w:val="singleLevel"/>
    <w:tmpl w:val="920099B4"/>
    <w:lvl w:ilvl="0" w:tentative="0">
      <w:start w:val="1"/>
      <w:numFmt w:val="chineseCounting"/>
      <w:suff w:val="nothing"/>
      <w:lvlText w:val="（%1）"/>
      <w:lvlJc w:val="left"/>
      <w:rPr>
        <w:rFonts w:hint="eastAsia"/>
      </w:rPr>
    </w:lvl>
  </w:abstractNum>
  <w:abstractNum w:abstractNumId="1">
    <w:nsid w:val="337D0D3C"/>
    <w:multiLevelType w:val="singleLevel"/>
    <w:tmpl w:val="337D0D3C"/>
    <w:lvl w:ilvl="0" w:tentative="0">
      <w:start w:val="1"/>
      <w:numFmt w:val="chineseCounting"/>
      <w:suff w:val="nothing"/>
      <w:lvlText w:val="（%1）"/>
      <w:lvlJc w:val="left"/>
      <w:rPr>
        <w:rFonts w:hint="eastAsia" w:ascii="宋体" w:hAnsi="宋体" w:eastAsia="宋体" w:cs="宋体"/>
        <w:sz w:val="28"/>
        <w:szCs w:val="28"/>
      </w:rPr>
    </w:lvl>
  </w:abstractNum>
  <w:abstractNum w:abstractNumId="2">
    <w:nsid w:val="4A4D6B8B"/>
    <w:multiLevelType w:val="singleLevel"/>
    <w:tmpl w:val="4A4D6B8B"/>
    <w:lvl w:ilvl="0" w:tentative="0">
      <w:start w:val="1"/>
      <w:numFmt w:val="chineseCounting"/>
      <w:suff w:val="nothing"/>
      <w:lvlText w:val="%1、"/>
      <w:lvlJc w:val="left"/>
      <w:rPr>
        <w:rFonts w:hint="eastAsia"/>
      </w:rPr>
    </w:lvl>
  </w:abstractNum>
  <w:abstractNum w:abstractNumId="3">
    <w:nsid w:val="4FD37A99"/>
    <w:multiLevelType w:val="singleLevel"/>
    <w:tmpl w:val="4FD37A99"/>
    <w:lvl w:ilvl="0" w:tentative="0">
      <w:start w:val="1"/>
      <w:numFmt w:val="chineseCounting"/>
      <w:suff w:val="nothing"/>
      <w:lvlText w:val="（%1）"/>
      <w:lvlJc w:val="left"/>
      <w:rPr>
        <w:rFonts w:hint="eastAsia" w:ascii="宋体" w:hAnsi="宋体" w:eastAsia="宋体" w:cs="宋体"/>
        <w:sz w:val="28"/>
        <w:szCs w:val="28"/>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ZTZkMjI2OTg2NDdhOGFkMDY4YjBiODRmOWI4OTkifQ=="/>
  </w:docVars>
  <w:rsids>
    <w:rsidRoot w:val="002C6C4A"/>
    <w:rsid w:val="002C6C4A"/>
    <w:rsid w:val="20AE082C"/>
    <w:rsid w:val="64F03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365</Words>
  <Characters>374</Characters>
  <Lines>0</Lines>
  <Paragraphs>0</Paragraphs>
  <TotalTime>7</TotalTime>
  <ScaleCrop>false</ScaleCrop>
  <LinksUpToDate>false</LinksUpToDate>
  <CharactersWithSpaces>380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2024-04-11T07:22:00Z</dcterms:created>
  <dc:creator>沈彤 律师</dc:creator>
  <cp:lastModifiedBy>孙斌</cp:lastModifiedBy>
  <dcterms:modified xsi:type="dcterms:W3CDTF">2024-05-31T02:37:58Z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01AE69700A9040BB8112AFDC6814E01B_11</vt:lpwstr>
  </property>
</Properties>
</file>