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27F54">
      <w:pPr>
        <w:pStyle w:val="2"/>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华文中宋" w:hAnsi="华文中宋" w:eastAsia="华文中宋" w:cs="华文中宋"/>
          <w:sz w:val="30"/>
          <w:szCs w:val="30"/>
        </w:rPr>
      </w:pPr>
      <w:r>
        <w:rPr>
          <w:rFonts w:hint="eastAsia" w:ascii="华文中宋" w:hAnsi="华文中宋" w:eastAsia="华文中宋" w:cs="华文中宋"/>
          <w:sz w:val="30"/>
          <w:szCs w:val="30"/>
        </w:rPr>
        <w:t>关于《宝山区大场镇推进城市数字化转型三年行动计划（草案）》的风险评估报告</w:t>
      </w:r>
      <w:bookmarkStart w:id="0" w:name="_GoBack"/>
      <w:bookmarkEnd w:id="0"/>
    </w:p>
    <w:p w14:paraId="105B564F">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根据《重大行政决策程序暂行条例》《上海市重大行政决策程序规定》等相关规定，对《宝山区大场镇推进城市数字化转型三年行动计划（草案）》实施可能引发的社会风险进行评估。</w:t>
      </w:r>
    </w:p>
    <w:p w14:paraId="458CA9DE">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一、重大决策事项的基本情况</w:t>
      </w:r>
    </w:p>
    <w:p w14:paraId="7C5B73A9">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宝山区大场镇推进城市数字化转型三年行动计划（草案）》的制定背景是响应上海市加快城市数字化转型的总体战略要求，提升大场镇在数字经济、数字治理和数字生活服务方面的水平。草案的框架体系包括产业数字化转型、城市治理数字化、民生服务数字化等三大板块，力图通过技术创新和制度设计，推动大场镇的数字化进程。该计划主要解决的问题包括传统产业升级缓慢、公共服务效率低下、城市管理体系未能有效整合数字技术等。拟采取的措施包括建设数字基础设施、完善数据管理平台、推动数字政务服务、推广智慧城市应用等，将要实施的制度则涵盖数据共享与安全管理、数字产业政策支持等方面。</w:t>
      </w:r>
    </w:p>
    <w:p w14:paraId="499CC7EF">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二、风险评估过程及意见反映情况</w:t>
      </w:r>
    </w:p>
    <w:p w14:paraId="665D6C71">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（一）风险评估的主体、方式</w:t>
      </w:r>
    </w:p>
    <w:p w14:paraId="14524966">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此次风险评估由宝山区大场镇人民政府组织，邀请多方专家和利益相关方通过问卷调查、公众咨询会和风险专家研讨等方式，对《行动计划（草案）》进行了风险评估。评估内容包括社会稳定、公共安全、生态环境、财政金融等多个方面。</w:t>
      </w:r>
    </w:p>
    <w:p w14:paraId="2772FFE0">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（二）社会各方面对重大行政决策的反映</w:t>
      </w:r>
    </w:p>
    <w:p w14:paraId="34B34438">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在广泛的社会调研中，居民、企业和相关利益方总体上对《行动计划（草案）》表示支持，普遍认为数字化转型是提升镇域发展质量、增强服务效率的必要举措。同时，有部分人群特别是老年群体和技术能力较弱的居民对数字化应用的普及速度和信息安全提出了担忧，企业界则希望获得更多的政策扶持和技术指导。</w:t>
      </w:r>
    </w:p>
    <w:p w14:paraId="5077B368">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三、重大行政决策的风险点、风险源以及风险的影响</w:t>
      </w:r>
    </w:p>
    <w:p w14:paraId="65E154E5">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（一）可能影响社会稳定方面的风险点、风险源</w:t>
      </w:r>
    </w:p>
    <w:p w14:paraId="0139FB3C">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数字鸿沟扩大风险</w:t>
      </w:r>
      <w:r>
        <w:rPr>
          <w:rFonts w:hint="eastAsia" w:ascii="仿宋" w:hAnsi="仿宋" w:eastAsia="仿宋" w:cs="仿宋"/>
          <w:sz w:val="30"/>
          <w:szCs w:val="30"/>
        </w:rPr>
        <w:t>：部分老年人及低收入人群对数字化服务适应性较低，可能导致数字服务获取不公平，从而引发社会不满。</w:t>
      </w:r>
    </w:p>
    <w:p w14:paraId="44A98F78">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技术替代风险</w:t>
      </w:r>
      <w:r>
        <w:rPr>
          <w:rFonts w:hint="eastAsia" w:ascii="仿宋" w:hAnsi="仿宋" w:eastAsia="仿宋" w:cs="仿宋"/>
          <w:sz w:val="30"/>
          <w:szCs w:val="30"/>
        </w:rPr>
        <w:t>：部分传统行业在数字化转型过程中，可能会面临就业岗位减少，尤其是低技能工人的就业问题，可能导致社会矛盾加剧。</w:t>
      </w:r>
    </w:p>
    <w:p w14:paraId="03827D65">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（二）可能影响公共安全方面的风险点、风险源</w:t>
      </w:r>
    </w:p>
    <w:p w14:paraId="5B0DB8FF">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信息安全与隐私风险</w:t>
      </w:r>
      <w:r>
        <w:rPr>
          <w:rFonts w:hint="eastAsia" w:ascii="仿宋" w:hAnsi="仿宋" w:eastAsia="仿宋" w:cs="仿宋"/>
          <w:sz w:val="30"/>
          <w:szCs w:val="30"/>
        </w:rPr>
        <w:t>：大量数据的采集和应用增加了数据泄露和网络攻击的风险，可能影响居民的个人隐私及社会公共安全。</w:t>
      </w:r>
    </w:p>
    <w:p w14:paraId="49E46ED9">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网络安全风险</w:t>
      </w:r>
      <w:r>
        <w:rPr>
          <w:rFonts w:hint="eastAsia" w:ascii="仿宋" w:hAnsi="仿宋" w:eastAsia="仿宋" w:cs="仿宋"/>
          <w:sz w:val="30"/>
          <w:szCs w:val="30"/>
        </w:rPr>
        <w:t>：随着数字化基础设施的建设，可能会带来黑客攻击、网络故障等公共安全隐患。</w:t>
      </w:r>
    </w:p>
    <w:p w14:paraId="11945FF4">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（三）可能影响生态环境方面的风险点、风险源</w:t>
      </w:r>
    </w:p>
    <w:p w14:paraId="00394D3C">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数字化转型涉及大量的电子设备采购和使用，可能会增加电子废物的产生，如管理不善，可能对生态环境造成一定负担。</w:t>
      </w:r>
    </w:p>
    <w:p w14:paraId="23A74CA7">
      <w:pPr>
        <w:pStyle w:val="4"/>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（四）可能影响财政金融方面的风险点、风险源</w:t>
      </w:r>
    </w:p>
    <w:p w14:paraId="526DF3F1">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资金投入压力</w:t>
      </w:r>
      <w:r>
        <w:rPr>
          <w:rFonts w:hint="eastAsia" w:ascii="仿宋" w:hAnsi="仿宋" w:eastAsia="仿宋" w:cs="仿宋"/>
          <w:sz w:val="30"/>
          <w:szCs w:val="30"/>
        </w:rPr>
        <w:t>：数字化基础设施建设、技术研发与推广都需要较大规模的资金支持，可能给大场镇财政造成压力。</w:t>
      </w:r>
    </w:p>
    <w:p w14:paraId="6D46FD7D">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金融风险</w:t>
      </w:r>
      <w:r>
        <w:rPr>
          <w:rFonts w:hint="eastAsia" w:ascii="仿宋" w:hAnsi="仿宋" w:eastAsia="仿宋" w:cs="仿宋"/>
          <w:sz w:val="30"/>
          <w:szCs w:val="30"/>
        </w:rPr>
        <w:t>：部分企业在数字化转型过程中可能面临资金不足或技术失败的风险，进而引发金融违约或企业破产的情况。</w:t>
      </w:r>
    </w:p>
    <w:p w14:paraId="2E4B60A4">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四、重大行政决策风险等级</w:t>
      </w:r>
    </w:p>
    <w:p w14:paraId="3A28E678">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经过综合评估，专家组认为《宝山区大场镇推进城市数字化转型三年行动计划（草案）》整体风险等级为</w:t>
      </w:r>
      <w:r>
        <w:rPr>
          <w:rStyle w:val="8"/>
          <w:rFonts w:hint="eastAsia" w:ascii="仿宋" w:hAnsi="仿宋" w:eastAsia="仿宋" w:cs="仿宋"/>
          <w:sz w:val="30"/>
          <w:szCs w:val="30"/>
        </w:rPr>
        <w:t>中等</w:t>
      </w:r>
      <w:r>
        <w:rPr>
          <w:rFonts w:hint="eastAsia" w:ascii="仿宋" w:hAnsi="仿宋" w:eastAsia="仿宋" w:cs="仿宋"/>
          <w:sz w:val="30"/>
          <w:szCs w:val="30"/>
        </w:rPr>
        <w:t>。主要风险集中在信息安全、社会适应性和资金压力等方面，但总体风险可控。</w:t>
      </w:r>
    </w:p>
    <w:p w14:paraId="1DF891D4">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五、重大行政决策风险防范和化解措施</w:t>
      </w:r>
    </w:p>
    <w:p w14:paraId="43D85EF3">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加强数字鸿沟的填补</w:t>
      </w:r>
      <w:r>
        <w:rPr>
          <w:rFonts w:hint="eastAsia" w:ascii="仿宋" w:hAnsi="仿宋" w:eastAsia="仿宋" w:cs="仿宋"/>
          <w:sz w:val="30"/>
          <w:szCs w:val="30"/>
        </w:rPr>
        <w:t>：加大对老年人和低收入人群的数字教育和普及，确保数字化服务的广泛覆盖。</w:t>
      </w:r>
    </w:p>
    <w:p w14:paraId="29A0CBEF">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加强信息安全管理</w:t>
      </w:r>
      <w:r>
        <w:rPr>
          <w:rFonts w:hint="eastAsia" w:ascii="仿宋" w:hAnsi="仿宋" w:eastAsia="仿宋" w:cs="仿宋"/>
          <w:sz w:val="30"/>
          <w:szCs w:val="30"/>
        </w:rPr>
        <w:t>：建立健全数据管理和信息安全制度，制定应对网络攻击和数据泄露的应急预案，定期进行安全风险排查。</w:t>
      </w:r>
    </w:p>
    <w:p w14:paraId="21B66CB9">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稳步推进产业转型</w:t>
      </w:r>
      <w:r>
        <w:rPr>
          <w:rFonts w:hint="eastAsia" w:ascii="仿宋" w:hAnsi="仿宋" w:eastAsia="仿宋" w:cs="仿宋"/>
          <w:sz w:val="30"/>
          <w:szCs w:val="30"/>
        </w:rPr>
        <w:t>：为受影响的传统产业员工提供转岗培训和再就业机会，降低数字化转型过程中的就业风险。</w:t>
      </w:r>
    </w:p>
    <w:p w14:paraId="612D4651">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1" w:line="560" w:lineRule="exact"/>
        <w:ind w:left="720" w:firstLine="602" w:firstLineChars="200"/>
        <w:textAlignment w:val="auto"/>
        <w:rPr>
          <w:rFonts w:hint="eastAsia" w:ascii="仿宋" w:hAnsi="仿宋" w:eastAsia="仿宋" w:cs="仿宋"/>
          <w:sz w:val="30"/>
          <w:szCs w:val="30"/>
        </w:rPr>
      </w:pPr>
      <w:r>
        <w:rPr>
          <w:rStyle w:val="8"/>
          <w:rFonts w:hint="eastAsia" w:ascii="仿宋" w:hAnsi="仿宋" w:eastAsia="仿宋" w:cs="仿宋"/>
          <w:sz w:val="30"/>
          <w:szCs w:val="30"/>
        </w:rPr>
        <w:t>合理规划财政支出</w:t>
      </w:r>
      <w:r>
        <w:rPr>
          <w:rFonts w:hint="eastAsia" w:ascii="仿宋" w:hAnsi="仿宋" w:eastAsia="仿宋" w:cs="仿宋"/>
          <w:sz w:val="30"/>
          <w:szCs w:val="30"/>
        </w:rPr>
        <w:t>：分阶段逐步推进项目建设，确保每个阶段的资金投入可控，同时积极争取市级和社会资本的支持。</w:t>
      </w:r>
    </w:p>
    <w:p w14:paraId="0A9F3415">
      <w:pPr>
        <w:pStyle w:val="3"/>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sz w:val="30"/>
          <w:szCs w:val="30"/>
        </w:rPr>
      </w:pPr>
      <w:r>
        <w:rPr>
          <w:rFonts w:hint="eastAsia" w:ascii="仿宋" w:hAnsi="仿宋" w:eastAsia="仿宋" w:cs="仿宋"/>
          <w:sz w:val="30"/>
          <w:szCs w:val="30"/>
        </w:rPr>
        <w:t>六、风险评估结果及对策建议</w:t>
      </w:r>
    </w:p>
    <w:p w14:paraId="3A39B072">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综上所述，实施《宝山区大场镇推进城市数字化转型三年行动计划（草案）》的社会风险、公共安全风险和生态环境风险均较低，财政金融风险可控。总体风险等级为中等，建议在采取上述防范和化解措施的前提下，该计划可以实施。</w:t>
      </w:r>
    </w:p>
    <w:p w14:paraId="064AC563">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2" w:firstLineChars="200"/>
        <w:jc w:val="right"/>
        <w:textAlignment w:val="auto"/>
        <w:rPr>
          <w:rStyle w:val="8"/>
          <w:rFonts w:hint="eastAsia" w:ascii="仿宋" w:hAnsi="仿宋" w:eastAsia="仿宋" w:cs="仿宋"/>
          <w:sz w:val="30"/>
          <w:szCs w:val="30"/>
        </w:rPr>
      </w:pPr>
    </w:p>
    <w:p w14:paraId="4441E1E2">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right"/>
        <w:textAlignment w:val="auto"/>
        <w:rPr>
          <w:rFonts w:hint="eastAsia" w:ascii="仿宋" w:hAnsi="仿宋" w:eastAsia="仿宋" w:cs="仿宋"/>
          <w:sz w:val="30"/>
          <w:szCs w:val="30"/>
        </w:rPr>
      </w:pPr>
      <w:r>
        <w:rPr>
          <w:rFonts w:hint="eastAsia" w:ascii="仿宋" w:hAnsi="仿宋" w:eastAsia="仿宋" w:cs="仿宋"/>
          <w:sz w:val="30"/>
          <w:szCs w:val="30"/>
        </w:rPr>
        <w:t>宝山区大场镇人民政府</w:t>
      </w:r>
    </w:p>
    <w:p w14:paraId="4E8E6892">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2024年9月20日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67B9F"/>
    <w:multiLevelType w:val="multilevel"/>
    <w:tmpl w:val="B9667B9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3D790C5F"/>
    <w:multiLevelType w:val="multilevel"/>
    <w:tmpl w:val="3D790C5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3DD2DEDF"/>
    <w:multiLevelType w:val="multilevel"/>
    <w:tmpl w:val="3DD2DED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58F907E5"/>
    <w:multiLevelType w:val="multilevel"/>
    <w:tmpl w:val="58F907E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jZjQ0NTUzYmY0NDk4ODAxZGQ0ODNhN2FjZjBkMzUifQ=="/>
  </w:docVars>
  <w:rsids>
    <w:rsidRoot w:val="477E5736"/>
    <w:rsid w:val="1A1660DA"/>
    <w:rsid w:val="20743577"/>
    <w:rsid w:val="29D41958"/>
    <w:rsid w:val="477E5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1610</Words>
  <Characters>1614</Characters>
  <Lines>0</Lines>
  <Paragraphs>0</Paragraphs>
  <TotalTime>14</TotalTime>
  <ScaleCrop>false</ScaleCrop>
  <LinksUpToDate>false</LinksUpToDate>
  <CharactersWithSpaces>1647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2024-09-25T09:16:00Z</dcterms:created>
  <dc:creator>小毛</dc:creator>
  <cp:lastModifiedBy>孙斌</cp:lastModifiedBy>
  <dcterms:modified xsi:type="dcterms:W3CDTF">2024-09-26T00:48:06Z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A97C871C112E47E282CA679AD7EDB873_13</vt:lpwstr>
  </property>
</Properties>
</file>