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大场镇推进城市数字化转型三年行动计划</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工</w:t>
      </w:r>
      <w:bookmarkStart w:id="0" w:name="_GoBack"/>
      <w:bookmarkEnd w:id="0"/>
      <w:r>
        <w:rPr>
          <w:rFonts w:hint="eastAsia" w:ascii="华文中宋" w:hAnsi="华文中宋" w:eastAsia="华文中宋" w:cs="华文中宋"/>
          <w:sz w:val="32"/>
          <w:szCs w:val="32"/>
          <w:lang w:val="en-US" w:eastAsia="zh-CN"/>
        </w:rPr>
        <w:t>作座谈会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2024年5月11日，城市数字化转型专家贺仁龙博士应邀来到我镇，为镇领导班子成员、机关和事业单位负责人作了一场关于城市数字化转型前景的专题报告。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报告中，贺仁龙博士从全球和国内的数字化发展趋势出发，深入剖析了城市数字化转型的必要性和紧迫性。他详细讲解了数字化转型的主要模式，包括智慧城市建设、数字政府服务等，并结合国内外成功案例，阐述了这些模式在实际应用中的成效和经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贺博士还指出了城市在推进数字化转型过程中面临的挑战，如技术瓶颈、数据安全和人才短缺等，并提出了相应的解决策略，强调了技术融合、数据共享和制度创新的重要性。</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召开座谈会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报告结束后，我镇政府于2024年5月11日召开了关于《</w:t>
      </w:r>
      <w:r>
        <w:rPr>
          <w:rFonts w:hint="eastAsia" w:ascii="仿宋_GB2312" w:hAnsi="仿宋_GB2312" w:eastAsia="仿宋_GB2312" w:cs="仿宋_GB2312"/>
          <w:sz w:val="28"/>
          <w:szCs w:val="28"/>
          <w:lang w:val="en-US" w:eastAsia="zh-CN"/>
        </w:rPr>
        <w:t>宝山区大场镇城市数字化转型三年行动计划</w:t>
      </w:r>
      <w:r>
        <w:rPr>
          <w:rFonts w:hint="eastAsia" w:ascii="仿宋_GB2312" w:hAnsi="仿宋_GB2312" w:eastAsia="仿宋_GB2312" w:cs="仿宋_GB2312"/>
          <w:sz w:val="28"/>
          <w:szCs w:val="28"/>
        </w:rPr>
        <w:t>》专题的座谈会。</w:t>
      </w:r>
      <w:r>
        <w:rPr>
          <w:rFonts w:hint="eastAsia" w:ascii="仿宋_GB2312" w:hAnsi="仿宋_GB2312" w:eastAsia="仿宋_GB2312" w:cs="仿宋_GB2312"/>
          <w:sz w:val="28"/>
          <w:szCs w:val="28"/>
          <w:lang w:val="en-US" w:eastAsia="zh-CN"/>
        </w:rPr>
        <w:t>大场镇数字办</w:t>
      </w:r>
      <w:r>
        <w:rPr>
          <w:rFonts w:hint="eastAsia" w:ascii="仿宋_GB2312" w:hAnsi="仿宋_GB2312" w:eastAsia="仿宋_GB2312" w:cs="仿宋_GB2312"/>
          <w:sz w:val="28"/>
          <w:szCs w:val="28"/>
        </w:rPr>
        <w:t>详细介绍了</w:t>
      </w:r>
      <w:r>
        <w:rPr>
          <w:rFonts w:hint="eastAsia" w:ascii="仿宋_GB2312" w:hAnsi="仿宋_GB2312" w:eastAsia="仿宋_GB2312" w:cs="仿宋_GB2312"/>
          <w:sz w:val="28"/>
          <w:szCs w:val="28"/>
          <w:lang w:val="en-US" w:eastAsia="zh-CN"/>
        </w:rPr>
        <w:t>行动计划</w:t>
      </w:r>
      <w:r>
        <w:rPr>
          <w:rFonts w:hint="eastAsia" w:ascii="仿宋_GB2312" w:hAnsi="仿宋_GB2312" w:eastAsia="仿宋_GB2312" w:cs="仿宋_GB2312"/>
          <w:sz w:val="28"/>
          <w:szCs w:val="28"/>
        </w:rPr>
        <w:t>的制定情况及政策内容。与会代表认真听取了介绍，并积极发言，提出了多条意见和建议。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比较集中的意见有：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明确政策实施细则：与会代表建议对数字化转型政策的具体实施细则进行进一步明确，以便于操作和落实。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扩大政策覆盖范围：部分代表提出，应扩大数字化转型政策的覆盖范围，使更多领域和居民受益。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加强数据安全保障：代表们强调了在推进数字化转型过程中，要特别关注数据安全问题，建议制定详细的安全保障措施。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根据意见和建议的主要内容，我镇政府对《</w:t>
      </w:r>
      <w:r>
        <w:rPr>
          <w:rFonts w:hint="eastAsia" w:ascii="仿宋_GB2312" w:hAnsi="仿宋_GB2312" w:eastAsia="仿宋_GB2312" w:cs="仿宋_GB2312"/>
          <w:sz w:val="28"/>
          <w:szCs w:val="28"/>
          <w:lang w:val="en-US" w:eastAsia="zh-CN"/>
        </w:rPr>
        <w:t>宝山区大场镇城市数字化转型三年行动计划</w:t>
      </w:r>
      <w:r>
        <w:rPr>
          <w:rFonts w:hint="eastAsia" w:ascii="仿宋_GB2312" w:hAnsi="仿宋_GB2312" w:eastAsia="仿宋_GB2312" w:cs="仿宋_GB2312"/>
          <w:sz w:val="28"/>
          <w:szCs w:val="28"/>
        </w:rPr>
        <w:t>》的部分内容进行了修改，具体如下：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细化实施细则：对报告中的实施细则进行了详细补充和完善，以增强其可操作性。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扩大政策覆盖范围：适当扩大了数字化转型政策的覆盖范围，确保更多领域和居民受益。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加强数据安全措施：增加了具体的数据安全保障措施，确保在数字化转型过程中信息安全。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同时，对于部分未予采纳的意见，主要原因如下：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部分技术建议未予采纳：由于目前技术条件限制，暂时无法实现某些技术建议。未来将随着技术的发展逐步考虑落实。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此次座谈会促进了政策制定的民主参与和科学决策，通过与会代表的建言献策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报告得到了进一步完善。镇政府将继续关注和听取各方意见，进一步优化政策内容，确保能够更好地服务广大居民，推动我镇的全面发展。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大场镇数字办</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2024年5月11日</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drawing>
          <wp:inline distT="0" distB="0" distL="114300" distR="114300">
            <wp:extent cx="5273040" cy="3513455"/>
            <wp:effectExtent l="0" t="0" r="3810" b="10795"/>
            <wp:docPr id="2" name="图片 2" descr="1dcc91e1524000507a5889aa94999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dcc91e1524000507a5889aa94999d8"/>
                    <pic:cNvPicPr>
                      <a:picLocks noChangeAspect="1"/>
                    </pic:cNvPicPr>
                  </pic:nvPicPr>
                  <pic:blipFill>
                    <a:blip r:embed="rId4"/>
                    <a:stretch>
                      <a:fillRect/>
                    </a:stretch>
                  </pic:blipFill>
                  <pic:spPr>
                    <a:xfrm>
                      <a:off x="0" y="0"/>
                      <a:ext cx="5273040" cy="3513455"/>
                    </a:xfrm>
                    <a:prstGeom prst="rect">
                      <a:avLst/>
                    </a:prstGeom>
                  </pic:spPr>
                </pic:pic>
              </a:graphicData>
            </a:graphic>
          </wp:inline>
        </w:drawing>
      </w:r>
      <w:r>
        <w:rPr>
          <w:rFonts w:hint="eastAsia" w:ascii="仿宋_GB2312" w:hAnsi="仿宋_GB2312" w:eastAsia="仿宋_GB2312" w:cs="仿宋_GB2312"/>
          <w:sz w:val="28"/>
          <w:szCs w:val="28"/>
          <w:lang w:eastAsia="zh-CN"/>
        </w:rPr>
        <w:drawing>
          <wp:inline distT="0" distB="0" distL="114300" distR="114300">
            <wp:extent cx="5273040" cy="3513455"/>
            <wp:effectExtent l="0" t="0" r="3810" b="10795"/>
            <wp:docPr id="1" name="图片 1" descr="21246f6ba750789427ee4eae216b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1246f6ba750789427ee4eae216bfe0"/>
                    <pic:cNvPicPr>
                      <a:picLocks noChangeAspect="1"/>
                    </pic:cNvPicPr>
                  </pic:nvPicPr>
                  <pic:blipFill>
                    <a:blip r:embed="rId5"/>
                    <a:stretch>
                      <a:fillRect/>
                    </a:stretch>
                  </pic:blipFill>
                  <pic:spPr>
                    <a:xfrm>
                      <a:off x="0" y="0"/>
                      <a:ext cx="5273040" cy="35134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jhlODBmMmRkMTkzMzY3ZjAzMjYzMTgwMjdhN2YifQ=="/>
  </w:docVars>
  <w:rsids>
    <w:rsidRoot w:val="59F54845"/>
    <w:rsid w:val="1C0F3144"/>
    <w:rsid w:val="51E604A3"/>
    <w:rsid w:val="57AA31B5"/>
    <w:rsid w:val="59F54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901</Words>
  <Characters>919</Characters>
  <Lines>0</Lines>
  <Paragraphs>0</Paragraphs>
  <TotalTime>7</TotalTime>
  <ScaleCrop>false</ScaleCrop>
  <LinksUpToDate>false</LinksUpToDate>
  <CharactersWithSpaces>966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2024-05-31T01:07:00Z</dcterms:created>
  <dc:creator>孙斌</dc:creator>
  <cp:lastModifiedBy>孙斌</cp:lastModifiedBy>
  <dcterms:modified xsi:type="dcterms:W3CDTF">2024-05-31T01:41:32Z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022C668FC9D340DBA49A2969B2339D9B_13</vt:lpwstr>
  </property>
</Properties>
</file>