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722" w:firstLineChars="200"/>
        <w:jc w:val="center"/>
        <w:rPr>
          <w:rFonts w:ascii="黑体" w:hAnsi="黑体" w:eastAsia="黑体" w:cs="Times New Roman"/>
          <w:b/>
          <w:color w:val="000000" w:themeColor="text1"/>
          <w:sz w:val="36"/>
          <w:szCs w:val="36"/>
          <w14:textFill>
            <w14:solidFill>
              <w14:schemeClr w14:val="tx1"/>
            </w14:solidFill>
          </w14:textFill>
        </w:rPr>
      </w:pPr>
      <w:r>
        <w:rPr>
          <w:rFonts w:hint="eastAsia" w:ascii="黑体" w:hAnsi="黑体" w:eastAsia="黑体" w:cs="Times New Roman"/>
          <w:b/>
          <w:color w:val="000000" w:themeColor="text1"/>
          <w:sz w:val="36"/>
          <w:szCs w:val="36"/>
          <w14:textFill>
            <w14:solidFill>
              <w14:schemeClr w14:val="tx1"/>
            </w14:solidFill>
          </w14:textFill>
        </w:rPr>
        <w:t>宝山区教育局</w:t>
      </w:r>
      <w:r>
        <w:rPr>
          <w:rFonts w:ascii="黑体" w:hAnsi="黑体" w:eastAsia="黑体" w:cs="Times New Roman"/>
          <w:b/>
          <w:color w:val="000000" w:themeColor="text1"/>
          <w:sz w:val="36"/>
          <w:szCs w:val="36"/>
          <w14:textFill>
            <w14:solidFill>
              <w14:schemeClr w14:val="tx1"/>
            </w14:solidFill>
          </w14:textFill>
        </w:rPr>
        <w:t xml:space="preserve">  </w:t>
      </w:r>
      <w:r>
        <w:rPr>
          <w:rFonts w:hint="eastAsia" w:ascii="黑体" w:hAnsi="黑体" w:eastAsia="黑体" w:cs="Times New Roman"/>
          <w:b/>
          <w:color w:val="000000" w:themeColor="text1"/>
          <w:sz w:val="36"/>
          <w:szCs w:val="36"/>
          <w14:textFill>
            <w14:solidFill>
              <w14:schemeClr w14:val="tx1"/>
            </w14:solidFill>
          </w14:textFill>
        </w:rPr>
        <w:t>宝山区体育局</w:t>
      </w:r>
    </w:p>
    <w:p>
      <w:pPr>
        <w:spacing w:line="600" w:lineRule="exact"/>
        <w:jc w:val="center"/>
        <w:rPr>
          <w:rFonts w:ascii="黑体" w:hAnsi="黑体" w:eastAsia="黑体" w:cs="Times New Roman"/>
          <w:b/>
          <w:color w:val="000000" w:themeColor="text1"/>
          <w:w w:val="90"/>
          <w:sz w:val="36"/>
          <w:szCs w:val="36"/>
          <w14:textFill>
            <w14:solidFill>
              <w14:schemeClr w14:val="tx1"/>
            </w14:solidFill>
          </w14:textFill>
        </w:rPr>
      </w:pPr>
      <w:r>
        <w:rPr>
          <w:rFonts w:hint="eastAsia" w:ascii="黑体" w:hAnsi="黑体" w:eastAsia="黑体" w:cs="Times New Roman"/>
          <w:b/>
          <w:color w:val="000000" w:themeColor="text1"/>
          <w:w w:val="90"/>
          <w:sz w:val="36"/>
          <w:szCs w:val="36"/>
          <w14:textFill>
            <w14:solidFill>
              <w14:schemeClr w14:val="tx1"/>
            </w14:solidFill>
          </w14:textFill>
        </w:rPr>
        <w:t>关于做好</w:t>
      </w:r>
      <w:r>
        <w:rPr>
          <w:rFonts w:ascii="黑体" w:hAnsi="黑体" w:eastAsia="黑体" w:cs="Times New Roman"/>
          <w:b/>
          <w:color w:val="000000" w:themeColor="text1"/>
          <w:w w:val="90"/>
          <w:sz w:val="36"/>
          <w:szCs w:val="36"/>
          <w14:textFill>
            <w14:solidFill>
              <w14:schemeClr w14:val="tx1"/>
            </w14:solidFill>
          </w14:textFill>
        </w:rPr>
        <w:t>2023</w:t>
      </w:r>
      <w:r>
        <w:rPr>
          <w:rFonts w:hint="eastAsia" w:ascii="黑体" w:hAnsi="黑体" w:eastAsia="黑体" w:cs="Times New Roman"/>
          <w:b/>
          <w:color w:val="000000" w:themeColor="text1"/>
          <w:w w:val="90"/>
          <w:sz w:val="36"/>
          <w:szCs w:val="36"/>
          <w14:textFill>
            <w14:solidFill>
              <w14:schemeClr w14:val="tx1"/>
            </w14:solidFill>
          </w14:textFill>
        </w:rPr>
        <w:t>年高中阶段学校招收区级优秀体育学生</w:t>
      </w:r>
    </w:p>
    <w:p>
      <w:pPr>
        <w:spacing w:line="600" w:lineRule="exact"/>
        <w:jc w:val="center"/>
        <w:rPr>
          <w:rFonts w:ascii="黑体" w:hAnsi="黑体" w:eastAsia="黑体" w:cs="Times New Roman"/>
          <w:b/>
          <w:color w:val="000000" w:themeColor="text1"/>
          <w:w w:val="90"/>
          <w:sz w:val="36"/>
          <w:szCs w:val="36"/>
          <w14:textFill>
            <w14:solidFill>
              <w14:schemeClr w14:val="tx1"/>
            </w14:solidFill>
          </w14:textFill>
        </w:rPr>
      </w:pPr>
      <w:r>
        <w:rPr>
          <w:rFonts w:hint="eastAsia" w:ascii="黑体" w:hAnsi="黑体" w:eastAsia="黑体" w:cs="Times New Roman"/>
          <w:b/>
          <w:color w:val="000000" w:themeColor="text1"/>
          <w:w w:val="90"/>
          <w:sz w:val="36"/>
          <w:szCs w:val="36"/>
          <w14:textFill>
            <w14:solidFill>
              <w14:schemeClr w14:val="tx1"/>
            </w14:solidFill>
          </w14:textFill>
        </w:rPr>
        <w:t>工作的通知</w:t>
      </w:r>
    </w:p>
    <w:p>
      <w:pPr>
        <w:spacing w:line="520" w:lineRule="exact"/>
        <w:ind w:firstLine="600"/>
        <w:rPr>
          <w:rFonts w:ascii="仿宋_GB2312" w:hAnsi="仿宋_GB2312" w:eastAsia="仿宋_GB2312"/>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为</w:t>
      </w:r>
      <w:r>
        <w:rPr>
          <w:rFonts w:hint="eastAsia" w:ascii="仿宋_GB2312" w:hAnsi="仿宋_GB2312" w:eastAsia="仿宋_GB2312"/>
          <w:color w:val="000000" w:themeColor="text1"/>
          <w:sz w:val="30"/>
          <w:szCs w:val="30"/>
          <w14:textFill>
            <w14:solidFill>
              <w14:schemeClr w14:val="tx1"/>
            </w14:solidFill>
          </w14:textFill>
        </w:rPr>
        <w:t>全面</w:t>
      </w:r>
      <w:r>
        <w:rPr>
          <w:rFonts w:ascii="仿宋_GB2312" w:hAnsi="仿宋_GB2312" w:eastAsia="仿宋_GB2312"/>
          <w:color w:val="000000" w:themeColor="text1"/>
          <w:sz w:val="30"/>
          <w:szCs w:val="30"/>
          <w14:textFill>
            <w14:solidFill>
              <w14:schemeClr w14:val="tx1"/>
            </w14:solidFill>
          </w14:textFill>
        </w:rPr>
        <w:t>贯彻</w:t>
      </w:r>
      <w:r>
        <w:rPr>
          <w:rFonts w:hint="eastAsia" w:ascii="仿宋_GB2312" w:hAnsi="仿宋_GB2312" w:eastAsia="仿宋_GB2312"/>
          <w:color w:val="000000" w:themeColor="text1"/>
          <w:sz w:val="30"/>
          <w:szCs w:val="30"/>
          <w14:textFill>
            <w14:solidFill>
              <w14:schemeClr w14:val="tx1"/>
            </w14:solidFill>
          </w14:textFill>
        </w:rPr>
        <w:t>国家和本市关于加强新时代体教融合和学校体育工作有关</w:t>
      </w:r>
      <w:r>
        <w:rPr>
          <w:rFonts w:ascii="仿宋_GB2312" w:hAnsi="仿宋_GB2312" w:eastAsia="仿宋_GB2312"/>
          <w:color w:val="000000" w:themeColor="text1"/>
          <w:sz w:val="30"/>
          <w:szCs w:val="30"/>
          <w14:textFill>
            <w14:solidFill>
              <w14:schemeClr w14:val="tx1"/>
            </w14:solidFill>
          </w14:textFill>
        </w:rPr>
        <w:t>精神，进一步</w:t>
      </w:r>
      <w:r>
        <w:rPr>
          <w:rFonts w:hint="eastAsia" w:ascii="仿宋_GB2312" w:hAnsi="仿宋_GB2312" w:eastAsia="仿宋_GB2312"/>
          <w:color w:val="000000" w:themeColor="text1"/>
          <w:sz w:val="30"/>
          <w:szCs w:val="30"/>
          <w14:textFill>
            <w14:solidFill>
              <w14:schemeClr w14:val="tx1"/>
            </w14:solidFill>
          </w14:textFill>
        </w:rPr>
        <w:t>深化</w:t>
      </w:r>
      <w:r>
        <w:rPr>
          <w:rFonts w:ascii="仿宋_GB2312" w:hAnsi="仿宋_GB2312" w:eastAsia="仿宋_GB2312"/>
          <w:color w:val="000000" w:themeColor="text1"/>
          <w:sz w:val="30"/>
          <w:szCs w:val="30"/>
          <w14:textFill>
            <w14:solidFill>
              <w14:schemeClr w14:val="tx1"/>
            </w14:solidFill>
          </w14:textFill>
        </w:rPr>
        <w:t>本市学校体育</w:t>
      </w:r>
      <w:r>
        <w:rPr>
          <w:rFonts w:hint="eastAsia" w:ascii="仿宋_GB2312" w:hAnsi="仿宋_GB2312" w:eastAsia="仿宋_GB2312"/>
          <w:color w:val="000000" w:themeColor="text1"/>
          <w:sz w:val="30"/>
          <w:szCs w:val="30"/>
          <w14:textFill>
            <w14:solidFill>
              <w14:schemeClr w14:val="tx1"/>
            </w14:solidFill>
          </w14:textFill>
        </w:rPr>
        <w:t>工作</w:t>
      </w:r>
      <w:r>
        <w:rPr>
          <w:rFonts w:ascii="仿宋_GB2312" w:hAnsi="仿宋_GB2312" w:eastAsia="仿宋_GB2312"/>
          <w:color w:val="000000" w:themeColor="text1"/>
          <w:sz w:val="30"/>
          <w:szCs w:val="30"/>
          <w14:textFill>
            <w14:solidFill>
              <w14:schemeClr w14:val="tx1"/>
            </w14:solidFill>
          </w14:textFill>
        </w:rPr>
        <w:t>改革发展，</w:t>
      </w:r>
      <w:r>
        <w:rPr>
          <w:rFonts w:hint="eastAsia" w:ascii="仿宋_GB2312" w:hAnsi="仿宋_GB2312" w:eastAsia="仿宋_GB2312"/>
          <w:color w:val="000000" w:themeColor="text1"/>
          <w:sz w:val="30"/>
          <w:szCs w:val="30"/>
          <w14:textFill>
            <w14:solidFill>
              <w14:schemeClr w14:val="tx1"/>
            </w14:solidFill>
          </w14:textFill>
        </w:rPr>
        <w:t>按照《上海市人民政府办公厅关于加强本市中小学体育艺术工作的指导意见》（沪府办规〔2019〕10号）、《上海市教育委员会关于印发&lt;上海市高中阶段学校招生录取改革实施办法&gt;的通知》（沪教委规〔2021〕2号）、《</w:t>
      </w:r>
      <w:r>
        <w:rPr>
          <w:rFonts w:ascii="仿宋_GB2312" w:hAnsi="仿宋_GB2312" w:eastAsia="仿宋_GB2312"/>
          <w:color w:val="000000" w:themeColor="text1"/>
          <w:sz w:val="30"/>
          <w:szCs w:val="30"/>
          <w14:textFill>
            <w14:solidFill>
              <w14:schemeClr w14:val="tx1"/>
            </w14:solidFill>
          </w14:textFill>
        </w:rPr>
        <w:t>上海市教育委员会 上海市体育局关于做好2023年本市高中阶段学校招收优秀体育学生工作的通知</w:t>
      </w:r>
      <w:r>
        <w:rPr>
          <w:rFonts w:hint="eastAsia" w:ascii="仿宋_GB2312" w:hAnsi="仿宋_GB2312" w:eastAsia="仿宋_GB2312"/>
          <w:color w:val="000000" w:themeColor="text1"/>
          <w:sz w:val="30"/>
          <w:szCs w:val="30"/>
          <w14:textFill>
            <w14:solidFill>
              <w14:schemeClr w14:val="tx1"/>
            </w14:solidFill>
          </w14:textFill>
        </w:rPr>
        <w:t>》（沪教委</w:t>
      </w:r>
      <w:r>
        <w:rPr>
          <w:rFonts w:ascii="仿宋_GB2312" w:hAnsi="仿宋_GB2312" w:eastAsia="仿宋_GB2312"/>
          <w:color w:val="000000" w:themeColor="text1"/>
          <w:sz w:val="30"/>
          <w:szCs w:val="30"/>
          <w14:textFill>
            <w14:solidFill>
              <w14:schemeClr w14:val="tx1"/>
            </w14:solidFill>
          </w14:textFill>
        </w:rPr>
        <w:t>体</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9</w:t>
      </w:r>
      <w:r>
        <w:rPr>
          <w:rFonts w:hint="eastAsia" w:ascii="仿宋_GB2312" w:hAnsi="仿宋_GB2312" w:eastAsia="仿宋_GB2312"/>
          <w:color w:val="000000" w:themeColor="text1"/>
          <w:sz w:val="30"/>
          <w:szCs w:val="30"/>
          <w14:textFill>
            <w14:solidFill>
              <w14:schemeClr w14:val="tx1"/>
            </w14:solidFill>
          </w14:textFill>
        </w:rPr>
        <w:t>号）等文件要求，</w:t>
      </w:r>
      <w:r>
        <w:rPr>
          <w:rFonts w:hint="eastAsia" w:ascii="仿宋_GB2312" w:hAnsi="仿宋" w:eastAsia="仿宋_GB2312" w:cs="Times New Roman"/>
          <w:color w:val="000000" w:themeColor="text1"/>
          <w:sz w:val="28"/>
          <w:szCs w:val="28"/>
          <w14:textFill>
            <w14:solidFill>
              <w14:schemeClr w14:val="tx1"/>
            </w14:solidFill>
          </w14:textFill>
        </w:rPr>
        <w:t>现对</w:t>
      </w:r>
      <w:r>
        <w:rPr>
          <w:rFonts w:ascii="仿宋_GB2312" w:hAnsi="仿宋" w:eastAsia="仿宋_GB2312" w:cs="Times New Roman"/>
          <w:color w:val="000000" w:themeColor="text1"/>
          <w:sz w:val="28"/>
          <w:szCs w:val="28"/>
          <w14:textFill>
            <w14:solidFill>
              <w14:schemeClr w14:val="tx1"/>
            </w14:solidFill>
          </w14:textFill>
        </w:rPr>
        <w:t>2023</w:t>
      </w:r>
      <w:r>
        <w:rPr>
          <w:rFonts w:hint="eastAsia" w:ascii="仿宋_GB2312" w:hAnsi="仿宋" w:eastAsia="仿宋_GB2312" w:cs="Times New Roman"/>
          <w:color w:val="000000" w:themeColor="text1"/>
          <w:sz w:val="28"/>
          <w:szCs w:val="28"/>
          <w14:textFill>
            <w14:solidFill>
              <w14:schemeClr w14:val="tx1"/>
            </w14:solidFill>
          </w14:textFill>
        </w:rPr>
        <w:t>年宝山区高中阶段学校招收</w:t>
      </w:r>
      <w:r>
        <w:rPr>
          <w:rFonts w:hint="eastAsia" w:ascii="仿宋_GB2312" w:hAnsi="仿宋" w:eastAsia="仿宋_GB2312"/>
          <w:color w:val="000000" w:themeColor="text1"/>
          <w:sz w:val="28"/>
          <w:szCs w:val="28"/>
          <w14:textFill>
            <w14:solidFill>
              <w14:schemeClr w14:val="tx1"/>
            </w14:solidFill>
          </w14:textFill>
        </w:rPr>
        <w:t>优秀体育学生</w:t>
      </w:r>
      <w:r>
        <w:rPr>
          <w:rFonts w:hint="eastAsia" w:ascii="仿宋_GB2312" w:hAnsi="仿宋" w:eastAsia="仿宋_GB2312" w:cs="Times New Roman"/>
          <w:color w:val="000000" w:themeColor="text1"/>
          <w:sz w:val="28"/>
          <w:szCs w:val="28"/>
          <w14:textFill>
            <w14:solidFill>
              <w14:schemeClr w14:val="tx1"/>
            </w14:solidFill>
          </w14:textFill>
        </w:rPr>
        <w:t>工作通知如下。</w:t>
      </w: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w:t>
      </w:r>
      <w:r>
        <w:rPr>
          <w:rFonts w:hint="eastAsia" w:ascii="仿宋_GB2312" w:hAnsi="仿宋" w:eastAsia="仿宋_GB2312"/>
          <w:b/>
          <w:bCs/>
          <w:color w:val="000000" w:themeColor="text1"/>
          <w:sz w:val="28"/>
          <w:szCs w:val="28"/>
          <w14:textFill>
            <w14:solidFill>
              <w14:schemeClr w14:val="tx1"/>
            </w14:solidFill>
          </w14:textFill>
        </w:rPr>
        <w:t>　一、高度认识做好</w:t>
      </w:r>
      <w:r>
        <w:rPr>
          <w:rFonts w:ascii="仿宋_GB2312" w:hAnsi="仿宋" w:eastAsia="仿宋_GB2312"/>
          <w:b/>
          <w:bCs/>
          <w:color w:val="000000" w:themeColor="text1"/>
          <w:sz w:val="28"/>
          <w:szCs w:val="28"/>
          <w14:textFill>
            <w14:solidFill>
              <w14:schemeClr w14:val="tx1"/>
            </w14:solidFill>
          </w14:textFill>
        </w:rPr>
        <w:t>2023</w:t>
      </w:r>
      <w:r>
        <w:rPr>
          <w:rFonts w:hint="eastAsia" w:ascii="仿宋_GB2312" w:hAnsi="仿宋" w:eastAsia="仿宋_GB2312"/>
          <w:b/>
          <w:bCs/>
          <w:color w:val="000000" w:themeColor="text1"/>
          <w:sz w:val="28"/>
          <w:szCs w:val="28"/>
          <w14:textFill>
            <w14:solidFill>
              <w14:schemeClr w14:val="tx1"/>
            </w14:solidFill>
          </w14:textFill>
        </w:rPr>
        <w:t>年高中阶段学校优秀体育学生招生工作的重要意义</w:t>
      </w:r>
    </w:p>
    <w:p>
      <w:pPr>
        <w:spacing w:line="520" w:lineRule="exact"/>
        <w:ind w:firstLine="585"/>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做好高中阶段学校招收优秀体育学生工作是本市全面贯彻党的教育方针，深入落实立德树人根本任务的重要举措之一，对于坚持“健康第一”的指导思想和“为了每一个学生的终身发展”的核心理念，提升社会、学校和家长对学生全面发展、终身发展的关心和重视程度，满足青少年学生全面而有个性的发展需求以及培养和输送优秀后备体育人才都具有十分重要的意义。各校要提高对做好高中阶段学校优秀体育学生招生工作重要性的认识，以对相关师生生命安全、身体健康高度负责的态度，加强组织领导，规范、细致及时做好各项组织工作，并做好与教学等工作的衔接，指导相关学生妥善安排文化学习和训练，确保</w:t>
      </w:r>
      <w:r>
        <w:rPr>
          <w:rFonts w:ascii="仿宋_GB2312" w:hAnsi="仿宋" w:eastAsia="仿宋_GB2312"/>
          <w:color w:val="000000" w:themeColor="text1"/>
          <w:sz w:val="28"/>
          <w:szCs w:val="28"/>
          <w14:textFill>
            <w14:solidFill>
              <w14:schemeClr w14:val="tx1"/>
            </w14:solidFill>
          </w14:textFill>
        </w:rPr>
        <w:t>2023</w:t>
      </w:r>
      <w:r>
        <w:rPr>
          <w:rFonts w:hint="eastAsia" w:ascii="仿宋_GB2312" w:hAnsi="仿宋" w:eastAsia="仿宋_GB2312"/>
          <w:color w:val="000000" w:themeColor="text1"/>
          <w:sz w:val="28"/>
          <w:szCs w:val="28"/>
          <w14:textFill>
            <w14:solidFill>
              <w14:schemeClr w14:val="tx1"/>
            </w14:solidFill>
          </w14:textFill>
        </w:rPr>
        <w:t>年高中阶段学校优秀体育学生招生工作平稳有序进行。</w:t>
      </w: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w:t>
      </w:r>
      <w:r>
        <w:rPr>
          <w:rFonts w:hint="eastAsia" w:ascii="仿宋_GB2312" w:hAnsi="仿宋" w:eastAsia="仿宋_GB2312"/>
          <w:b/>
          <w:bCs/>
          <w:color w:val="000000" w:themeColor="text1"/>
          <w:sz w:val="28"/>
          <w:szCs w:val="28"/>
          <w14:textFill>
            <w14:solidFill>
              <w14:schemeClr w14:val="tx1"/>
            </w14:solidFill>
          </w14:textFill>
        </w:rPr>
        <w:t>　二、招生计划的制定和管理</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（一）本区高中阶段学校优秀体育学生招收计划的编制和实施，按区教育和体育行政部门的管理权限和规定程序进行。</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（二）区教育和体育行政部门负责对全区优秀体育学生招收计划的宏观管理，并加强对区优秀体育学生招收计划编制的协调和指导。</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（三）区教育和体育行政部门根据宝山区经济社会发展需求，以及高中阶段教育和奥运后备人才培养发展规划和学校资源配置状况，编制本地区优秀体育学生招收计划，其中包括需引进外省市优秀体育学生计划。</w:t>
      </w:r>
    </w:p>
    <w:p>
      <w:pPr>
        <w:spacing w:line="520" w:lineRule="exact"/>
        <w:ind w:firstLine="57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（四）宝山区教育</w:t>
      </w:r>
      <w:r>
        <w:rPr>
          <w:rFonts w:hint="eastAsia" w:ascii="仿宋_GB2312" w:hAnsi="仿宋" w:eastAsia="仿宋_GB2312"/>
          <w:color w:val="000000" w:themeColor="text1"/>
          <w:sz w:val="28"/>
          <w:szCs w:val="28"/>
          <w:lang w:eastAsia="zh-CN"/>
          <w14:textFill>
            <w14:solidFill>
              <w14:schemeClr w14:val="tx1"/>
            </w14:solidFill>
          </w14:textFill>
        </w:rPr>
        <w:t>局</w:t>
      </w:r>
      <w:r>
        <w:rPr>
          <w:rFonts w:hint="eastAsia" w:ascii="仿宋_GB2312" w:hAnsi="仿宋" w:eastAsia="仿宋_GB2312"/>
          <w:color w:val="000000" w:themeColor="text1"/>
          <w:sz w:val="28"/>
          <w:szCs w:val="28"/>
          <w14:textFill>
            <w14:solidFill>
              <w14:schemeClr w14:val="tx1"/>
            </w14:solidFill>
          </w14:textFill>
        </w:rPr>
        <w:t>负责将本地区高中阶段招收优秀体育学生的招收项目、范围、计划人数(明确</w:t>
      </w:r>
      <w:r>
        <w:rPr>
          <w:rFonts w:ascii="仿宋_GB2312" w:hAnsi="仿宋" w:eastAsia="仿宋_GB2312"/>
          <w:color w:val="000000" w:themeColor="text1"/>
          <w:sz w:val="28"/>
          <w:szCs w:val="28"/>
          <w14:textFill>
            <w14:solidFill>
              <w14:schemeClr w14:val="tx1"/>
            </w14:solidFill>
          </w14:textFill>
        </w:rPr>
        <w:t>小</w:t>
      </w:r>
      <w:r>
        <w:rPr>
          <w:rFonts w:hint="eastAsia" w:ascii="仿宋_GB2312" w:hAnsi="仿宋" w:eastAsia="仿宋_GB2312"/>
          <w:color w:val="000000" w:themeColor="text1"/>
          <w:sz w:val="28"/>
          <w:szCs w:val="28"/>
          <w14:textFill>
            <w14:solidFill>
              <w14:schemeClr w14:val="tx1"/>
            </w14:solidFill>
          </w14:textFill>
        </w:rPr>
        <w:t>项</w:t>
      </w:r>
      <w:r>
        <w:rPr>
          <w:rFonts w:ascii="仿宋_GB2312" w:hAnsi="仿宋" w:eastAsia="仿宋_GB2312"/>
          <w:color w:val="000000" w:themeColor="text1"/>
          <w:sz w:val="28"/>
          <w:szCs w:val="28"/>
          <w14:textFill>
            <w14:solidFill>
              <w14:schemeClr w14:val="tx1"/>
            </w14:solidFill>
          </w14:textFill>
        </w:rPr>
        <w:t>、性别</w:t>
      </w:r>
      <w:r>
        <w:rPr>
          <w:rFonts w:hint="eastAsia" w:ascii="仿宋_GB2312" w:hAnsi="仿宋" w:eastAsia="仿宋_GB2312"/>
          <w:color w:val="000000" w:themeColor="text1"/>
          <w:sz w:val="28"/>
          <w:szCs w:val="28"/>
          <w14:textFill>
            <w14:solidFill>
              <w14:schemeClr w14:val="tx1"/>
            </w14:solidFill>
          </w14:textFill>
        </w:rPr>
        <w:t>和</w:t>
      </w:r>
      <w:r>
        <w:rPr>
          <w:rFonts w:ascii="仿宋_GB2312" w:hAnsi="仿宋" w:eastAsia="仿宋_GB2312"/>
          <w:color w:val="000000" w:themeColor="text1"/>
          <w:sz w:val="28"/>
          <w:szCs w:val="28"/>
          <w14:textFill>
            <w14:solidFill>
              <w14:schemeClr w14:val="tx1"/>
            </w14:solidFill>
          </w14:textFill>
        </w:rPr>
        <w:t>集体项目位置等</w:t>
      </w:r>
      <w:r>
        <w:rPr>
          <w:rFonts w:hint="eastAsia" w:ascii="仿宋_GB2312" w:hAnsi="仿宋" w:eastAsia="仿宋_GB2312"/>
          <w:color w:val="000000" w:themeColor="text1"/>
          <w:sz w:val="28"/>
          <w:szCs w:val="28"/>
          <w14:textFill>
            <w14:solidFill>
              <w14:schemeClr w14:val="tx1"/>
            </w14:solidFill>
          </w14:textFill>
        </w:rPr>
        <w:t>)以及招生原则、时间、方法、选拔程序等向社会公布。</w:t>
      </w:r>
    </w:p>
    <w:p>
      <w:pPr>
        <w:spacing w:line="520" w:lineRule="exact"/>
        <w:ind w:firstLine="57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（五）成立</w:t>
      </w:r>
      <w:r>
        <w:rPr>
          <w:rFonts w:ascii="仿宋_GB2312" w:hAnsi="仿宋" w:eastAsia="仿宋_GB2312"/>
          <w:color w:val="000000" w:themeColor="text1"/>
          <w:sz w:val="28"/>
          <w:szCs w:val="28"/>
          <w14:textFill>
            <w14:solidFill>
              <w14:schemeClr w14:val="tx1"/>
            </w14:solidFill>
          </w14:textFill>
        </w:rPr>
        <w:t>2023</w:t>
      </w:r>
      <w:r>
        <w:rPr>
          <w:rFonts w:hint="eastAsia" w:ascii="仿宋_GB2312" w:hAnsi="仿宋" w:eastAsia="仿宋_GB2312"/>
          <w:color w:val="000000" w:themeColor="text1"/>
          <w:sz w:val="28"/>
          <w:szCs w:val="28"/>
          <w14:textFill>
            <w14:solidFill>
              <w14:schemeClr w14:val="tx1"/>
            </w14:solidFill>
          </w14:textFill>
        </w:rPr>
        <w:t>年宝山区高中阶段学校招收优秀体育学生工作领导小组</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附件</w:t>
      </w:r>
      <w:r>
        <w:rPr>
          <w:rFonts w:ascii="仿宋_GB2312" w:hAnsi="仿宋" w:eastAsia="仿宋_GB2312"/>
          <w:color w:val="000000" w:themeColor="text1"/>
          <w:sz w:val="28"/>
          <w:szCs w:val="28"/>
          <w14:textFill>
            <w14:solidFill>
              <w14:schemeClr w14:val="tx1"/>
            </w14:solidFill>
          </w14:textFill>
        </w:rPr>
        <w:t>1)</w:t>
      </w:r>
      <w:r>
        <w:rPr>
          <w:rFonts w:hint="eastAsia" w:ascii="仿宋_GB2312" w:hAnsi="仿宋" w:eastAsia="仿宋_GB2312"/>
          <w:color w:val="000000" w:themeColor="text1"/>
          <w:sz w:val="28"/>
          <w:szCs w:val="28"/>
          <w14:textFill>
            <w14:solidFill>
              <w14:schemeClr w14:val="tx1"/>
            </w14:solidFill>
          </w14:textFill>
        </w:rPr>
        <w:t>。</w:t>
      </w: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w:t>
      </w:r>
      <w:r>
        <w:rPr>
          <w:rFonts w:hint="eastAsia" w:ascii="仿宋_GB2312" w:hAnsi="仿宋" w:eastAsia="仿宋_GB2312"/>
          <w:b/>
          <w:bCs/>
          <w:color w:val="000000" w:themeColor="text1"/>
          <w:sz w:val="28"/>
          <w:szCs w:val="28"/>
          <w14:textFill>
            <w14:solidFill>
              <w14:schemeClr w14:val="tx1"/>
            </w14:solidFill>
          </w14:textFill>
        </w:rPr>
        <w:t>　三、招生学校和项目</w:t>
      </w:r>
    </w:p>
    <w:p>
      <w:pPr>
        <w:spacing w:line="52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优秀体育学生的招收培养纳入本区学校体育“一条龙”布局建设工作体系。区级学校体育“一条龙”高中阶段学校在本区招收区级优秀体育学生，具体招生范围、规模及</w:t>
      </w:r>
      <w:r>
        <w:rPr>
          <w:rFonts w:ascii="仿宋_GB2312" w:hAnsi="仿宋_GB2312" w:eastAsia="仿宋_GB2312"/>
          <w:color w:val="000000" w:themeColor="text1"/>
          <w:sz w:val="30"/>
          <w:szCs w:val="30"/>
          <w14:textFill>
            <w14:solidFill>
              <w14:schemeClr w14:val="tx1"/>
            </w14:solidFill>
          </w14:textFill>
        </w:rPr>
        <w:t>办法等由</w:t>
      </w:r>
      <w:r>
        <w:rPr>
          <w:rFonts w:hint="eastAsia" w:ascii="仿宋_GB2312" w:hAnsi="仿宋_GB2312" w:eastAsia="仿宋_GB2312"/>
          <w:color w:val="000000" w:themeColor="text1"/>
          <w:sz w:val="30"/>
          <w:szCs w:val="30"/>
          <w14:textFill>
            <w14:solidFill>
              <w14:schemeClr w14:val="tx1"/>
            </w14:solidFill>
          </w14:textFill>
        </w:rPr>
        <w:t>本</w:t>
      </w:r>
      <w:r>
        <w:rPr>
          <w:rFonts w:ascii="仿宋_GB2312" w:hAnsi="仿宋_GB2312" w:eastAsia="仿宋_GB2312"/>
          <w:color w:val="000000" w:themeColor="text1"/>
          <w:sz w:val="30"/>
          <w:szCs w:val="30"/>
          <w14:textFill>
            <w14:solidFill>
              <w14:schemeClr w14:val="tx1"/>
            </w14:solidFill>
          </w14:textFill>
        </w:rPr>
        <w:t>区</w:t>
      </w:r>
      <w:r>
        <w:rPr>
          <w:rFonts w:hint="eastAsia" w:ascii="仿宋_GB2312" w:hAnsi="仿宋_GB2312" w:eastAsia="仿宋_GB2312"/>
          <w:color w:val="000000" w:themeColor="text1"/>
          <w:sz w:val="30"/>
          <w:szCs w:val="30"/>
          <w14:textFill>
            <w14:solidFill>
              <w14:schemeClr w14:val="tx1"/>
            </w14:solidFill>
          </w14:textFill>
        </w:rPr>
        <w:t>教育行政部门会同区体育行政部门制定并公</w:t>
      </w:r>
      <w:r>
        <w:rPr>
          <w:rFonts w:ascii="仿宋_GB2312" w:hAnsi="仿宋_GB2312" w:eastAsia="仿宋_GB2312"/>
          <w:color w:val="000000" w:themeColor="text1"/>
          <w:sz w:val="30"/>
          <w:szCs w:val="30"/>
          <w14:textFill>
            <w14:solidFill>
              <w14:schemeClr w14:val="tx1"/>
            </w14:solidFill>
          </w14:textFill>
        </w:rPr>
        <w:t>布</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２)</w:t>
      </w:r>
      <w:r>
        <w:rPr>
          <w:rFonts w:ascii="仿宋_GB2312" w:hAnsi="仿宋_GB2312" w:eastAsia="仿宋_GB2312"/>
          <w:color w:val="000000" w:themeColor="text1"/>
          <w:sz w:val="30"/>
          <w:szCs w:val="30"/>
          <w14:textFill>
            <w14:solidFill>
              <w14:schemeClr w14:val="tx1"/>
            </w14:solidFill>
          </w14:textFill>
        </w:rPr>
        <w:t>。</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w:t>
      </w:r>
      <w:r>
        <w:rPr>
          <w:rFonts w:hint="eastAsia" w:ascii="仿宋_GB2312" w:hAnsi="仿宋" w:eastAsia="仿宋_GB2312"/>
          <w:b/>
          <w:bCs/>
          <w:color w:val="000000" w:themeColor="text1"/>
          <w:sz w:val="28"/>
          <w:szCs w:val="28"/>
          <w14:textFill>
            <w14:solidFill>
              <w14:schemeClr w14:val="tx1"/>
            </w14:solidFill>
          </w14:textFill>
        </w:rPr>
        <w:t>　四、报名条件</w:t>
      </w:r>
    </w:p>
    <w:p>
      <w:pPr>
        <w:spacing w:line="52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ascii="仿宋_GB2312" w:hAnsi="仿宋_GB2312" w:eastAsia="仿宋_GB2312"/>
          <w:color w:val="000000" w:themeColor="text1"/>
          <w:sz w:val="30"/>
          <w:szCs w:val="30"/>
          <w14:textFill>
            <w14:solidFill>
              <w14:schemeClr w14:val="tx1"/>
            </w14:solidFill>
          </w14:textFill>
        </w:rPr>
        <w:t>具有2023年本</w:t>
      </w:r>
      <w:r>
        <w:rPr>
          <w:rFonts w:hint="eastAsia" w:ascii="仿宋_GB2312" w:hAnsi="仿宋_GB2312" w:eastAsia="仿宋_GB2312"/>
          <w:color w:val="000000" w:themeColor="text1"/>
          <w:sz w:val="30"/>
          <w:szCs w:val="30"/>
          <w14:textFill>
            <w14:solidFill>
              <w14:schemeClr w14:val="tx1"/>
            </w14:solidFill>
          </w14:textFill>
        </w:rPr>
        <w:t>区</w:t>
      </w:r>
      <w:r>
        <w:rPr>
          <w:rFonts w:ascii="仿宋_GB2312" w:hAnsi="仿宋_GB2312" w:eastAsia="仿宋_GB2312"/>
          <w:color w:val="000000" w:themeColor="text1"/>
          <w:sz w:val="30"/>
          <w:szCs w:val="30"/>
          <w14:textFill>
            <w14:solidFill>
              <w14:schemeClr w14:val="tx1"/>
            </w14:solidFill>
          </w14:textFill>
        </w:rPr>
        <w:t>中招报名资格并完成报名</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且具备以下条件之一的学生，</w:t>
      </w:r>
      <w:r>
        <w:rPr>
          <w:rFonts w:hint="eastAsia" w:ascii="仿宋_GB2312" w:hAnsi="仿宋_GB2312" w:eastAsia="仿宋_GB2312"/>
          <w:color w:val="000000" w:themeColor="text1"/>
          <w:sz w:val="30"/>
          <w:szCs w:val="30"/>
          <w14:textFill>
            <w14:solidFill>
              <w14:schemeClr w14:val="tx1"/>
            </w14:solidFill>
          </w14:textFill>
        </w:rPr>
        <w:t>可</w:t>
      </w:r>
      <w:r>
        <w:rPr>
          <w:rFonts w:ascii="仿宋_GB2312" w:hAnsi="仿宋_GB2312" w:eastAsia="仿宋_GB2312"/>
          <w:color w:val="000000" w:themeColor="text1"/>
          <w:sz w:val="30"/>
          <w:szCs w:val="30"/>
          <w14:textFill>
            <w14:solidFill>
              <w14:schemeClr w14:val="tx1"/>
            </w14:solidFill>
          </w14:textFill>
        </w:rPr>
        <w:t>填写《2023</w:t>
      </w:r>
      <w:r>
        <w:rPr>
          <w:rFonts w:hint="eastAsia" w:ascii="仿宋_GB2312" w:hAnsi="仿宋_GB2312" w:eastAsia="仿宋_GB2312"/>
          <w:color w:val="000000" w:themeColor="text1"/>
          <w:sz w:val="30"/>
          <w:szCs w:val="30"/>
          <w14:textFill>
            <w14:solidFill>
              <w14:schemeClr w14:val="tx1"/>
            </w14:solidFill>
          </w14:textFill>
        </w:rPr>
        <w:t>年</w:t>
      </w:r>
      <w:r>
        <w:rPr>
          <w:rFonts w:ascii="仿宋_GB2312" w:hAnsi="仿宋_GB2312" w:eastAsia="仿宋_GB2312"/>
          <w:color w:val="000000" w:themeColor="text1"/>
          <w:sz w:val="30"/>
          <w:szCs w:val="30"/>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_GB2312" w:eastAsia="仿宋_GB2312"/>
          <w:color w:val="000000" w:themeColor="text1"/>
          <w:sz w:val="30"/>
          <w:szCs w:val="30"/>
          <w14:textFill>
            <w14:solidFill>
              <w14:schemeClr w14:val="tx1"/>
            </w14:solidFill>
          </w14:textFill>
        </w:rPr>
        <w:t>优秀体育学生资格确认</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表》（以下简称《</w:t>
      </w:r>
      <w:r>
        <w:rPr>
          <w:rFonts w:hint="eastAsia" w:ascii="仿宋_GB2312" w:hAnsi="仿宋_GB2312" w:eastAsia="仿宋_GB2312"/>
          <w:color w:val="000000" w:themeColor="text1"/>
          <w:sz w:val="30"/>
          <w:szCs w:val="30"/>
          <w14:textFill>
            <w14:solidFill>
              <w14:schemeClr w14:val="tx1"/>
            </w14:solidFill>
          </w14:textFill>
        </w:rPr>
        <w:t>报名</w:t>
      </w:r>
      <w:r>
        <w:rPr>
          <w:rFonts w:ascii="仿宋_GB2312" w:hAnsi="仿宋_GB2312" w:eastAsia="仿宋_GB2312"/>
          <w:color w:val="000000" w:themeColor="text1"/>
          <w:sz w:val="30"/>
          <w:szCs w:val="30"/>
          <w14:textFill>
            <w14:solidFill>
              <w14:schemeClr w14:val="tx1"/>
            </w14:solidFill>
          </w14:textFill>
        </w:rPr>
        <w:t>表》附件</w:t>
      </w:r>
      <w:r>
        <w:rPr>
          <w:rFonts w:hint="eastAsia" w:ascii="仿宋_GB2312" w:hAnsi="仿宋_GB2312" w:eastAsia="仿宋_GB2312"/>
          <w:color w:val="000000" w:themeColor="text1"/>
          <w:sz w:val="30"/>
          <w:szCs w:val="30"/>
          <w14:textFill>
            <w14:solidFill>
              <w14:schemeClr w14:val="tx1"/>
            </w14:solidFill>
          </w14:textFill>
        </w:rPr>
        <w:t>3</w:t>
      </w:r>
      <w:r>
        <w:rPr>
          <w:rFonts w:ascii="仿宋_GB2312" w:hAnsi="仿宋_GB2312" w:eastAsia="仿宋_GB2312"/>
          <w:color w:val="000000" w:themeColor="text1"/>
          <w:sz w:val="30"/>
          <w:szCs w:val="30"/>
          <w14:textFill>
            <w14:solidFill>
              <w14:schemeClr w14:val="tx1"/>
            </w14:solidFill>
          </w14:textFill>
        </w:rPr>
        <w:t>）</w:t>
      </w:r>
      <w:r>
        <w:rPr>
          <w:rFonts w:hint="eastAsia" w:ascii="仿宋_GB2312" w:hAnsi="仿宋_GB2312" w:eastAsia="仿宋_GB2312"/>
          <w:color w:val="000000" w:themeColor="text1"/>
          <w:sz w:val="30"/>
          <w:szCs w:val="30"/>
          <w14:textFill>
            <w14:solidFill>
              <w14:schemeClr w14:val="tx1"/>
            </w14:solidFill>
          </w14:textFill>
        </w:rPr>
        <w:t>，并经毕业学校公示5个工作日。</w:t>
      </w:r>
    </w:p>
    <w:p>
      <w:pPr>
        <w:spacing w:line="520" w:lineRule="exact"/>
        <w:ind w:firstLine="600" w:firstLineChars="200"/>
        <w:rPr>
          <w:rFonts w:ascii="仿宋_GB2312" w:hAnsi="仿宋_GB2312" w:eastAsia="仿宋_GB2312"/>
          <w:color w:val="000000" w:themeColor="text1"/>
          <w:sz w:val="30"/>
          <w:szCs w:val="30"/>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（一）自 2020年9月1日起</w:t>
      </w:r>
      <w:r>
        <w:rPr>
          <w:rFonts w:ascii="仿宋_GB2312" w:hAnsi="仿宋_GB2312" w:eastAsia="仿宋_GB2312"/>
          <w:color w:val="000000" w:themeColor="text1"/>
          <w:sz w:val="30"/>
          <w:szCs w:val="30"/>
          <w14:textFill>
            <w14:solidFill>
              <w14:schemeClr w14:val="tx1"/>
            </w14:solidFill>
          </w14:textFill>
        </w:rPr>
        <w:t>获得市教育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体育行政部门认可</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并与招生学校项目对口的市级及以上体育比赛集体项目前6名的主力队员或个人项目前5名的学生（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年上海市高中阶段区级优秀体育学生市级体育赛事认定目录》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4</w:t>
      </w:r>
      <w:r>
        <w:rPr>
          <w:rFonts w:ascii="仿宋_GB2312" w:hAnsi="仿宋_GB2312" w:eastAsia="仿宋_GB2312"/>
          <w:color w:val="000000" w:themeColor="text1"/>
          <w:sz w:val="30"/>
          <w:szCs w:val="30"/>
          <w14:textFill>
            <w14:solidFill>
              <w14:schemeClr w14:val="tx1"/>
            </w14:solidFill>
          </w14:textFill>
        </w:rPr>
        <w:t>）。</w:t>
      </w:r>
    </w:p>
    <w:p>
      <w:pPr>
        <w:spacing w:line="520" w:lineRule="exact"/>
        <w:ind w:firstLine="600" w:firstLineChars="200"/>
        <w:rPr>
          <w:rFonts w:ascii="仿宋_GB2312" w:hAnsi="宋体" w:eastAsia="仿宋_GB2312"/>
          <w:color w:val="000000" w:themeColor="text1"/>
          <w:sz w:val="28"/>
          <w:szCs w:val="28"/>
          <w14:textFill>
            <w14:solidFill>
              <w14:schemeClr w14:val="tx1"/>
            </w14:solidFill>
          </w14:textFill>
        </w:rPr>
      </w:pPr>
      <w:r>
        <w:rPr>
          <w:rFonts w:hint="eastAsia" w:ascii="仿宋_GB2312" w:hAnsi="仿宋_GB2312" w:eastAsia="仿宋_GB2312"/>
          <w:color w:val="000000" w:themeColor="text1"/>
          <w:sz w:val="30"/>
          <w:szCs w:val="30"/>
          <w14:textFill>
            <w14:solidFill>
              <w14:schemeClr w14:val="tx1"/>
            </w14:solidFill>
          </w14:textFill>
        </w:rPr>
        <w:t>（二）</w:t>
      </w:r>
      <w:r>
        <w:rPr>
          <w:rFonts w:ascii="仿宋_GB2312" w:hAnsi="仿宋_GB2312" w:eastAsia="仿宋_GB2312"/>
          <w:color w:val="000000" w:themeColor="text1"/>
          <w:sz w:val="30"/>
          <w:szCs w:val="30"/>
          <w14:textFill>
            <w14:solidFill>
              <w14:schemeClr w14:val="tx1"/>
            </w14:solidFill>
          </w14:textFill>
        </w:rPr>
        <w:t>在义务教育</w:t>
      </w:r>
      <w:r>
        <w:rPr>
          <w:rFonts w:hint="eastAsia" w:ascii="仿宋_GB2312" w:hAnsi="仿宋_GB2312" w:eastAsia="仿宋_GB2312"/>
          <w:color w:val="000000" w:themeColor="text1"/>
          <w:sz w:val="30"/>
          <w:szCs w:val="30"/>
          <w14:textFill>
            <w14:solidFill>
              <w14:schemeClr w14:val="tx1"/>
            </w14:solidFill>
          </w14:textFill>
        </w:rPr>
        <w:t>初中</w:t>
      </w:r>
      <w:r>
        <w:rPr>
          <w:rFonts w:ascii="仿宋_GB2312" w:hAnsi="仿宋_GB2312" w:eastAsia="仿宋_GB2312"/>
          <w:color w:val="000000" w:themeColor="text1"/>
          <w:sz w:val="30"/>
          <w:szCs w:val="30"/>
          <w14:textFill>
            <w14:solidFill>
              <w14:schemeClr w14:val="tx1"/>
            </w14:solidFill>
          </w14:textFill>
        </w:rPr>
        <w:t>阶段获得由</w:t>
      </w:r>
      <w:r>
        <w:rPr>
          <w:rFonts w:hint="eastAsia" w:ascii="仿宋_GB2312" w:hAnsi="仿宋_GB2312" w:eastAsia="仿宋_GB2312"/>
          <w:color w:val="000000" w:themeColor="text1"/>
          <w:sz w:val="30"/>
          <w:szCs w:val="30"/>
          <w14:textFill>
            <w14:solidFill>
              <w14:schemeClr w14:val="tx1"/>
            </w14:solidFill>
          </w14:textFill>
        </w:rPr>
        <w:t>宝山</w:t>
      </w:r>
      <w:r>
        <w:rPr>
          <w:rFonts w:ascii="仿宋_GB2312" w:hAnsi="仿宋_GB2312" w:eastAsia="仿宋_GB2312"/>
          <w:color w:val="000000" w:themeColor="text1"/>
          <w:sz w:val="30"/>
          <w:szCs w:val="30"/>
          <w14:textFill>
            <w14:solidFill>
              <w14:schemeClr w14:val="tx1"/>
            </w14:solidFill>
          </w14:textFill>
        </w:rPr>
        <w:t>区教育</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体育行政部门举办并与招生学校项目对口的区级体育比赛集体项目</w:t>
      </w:r>
      <w:r>
        <w:rPr>
          <w:rFonts w:hint="eastAsia" w:ascii="仿宋_GB2312" w:hAnsi="仿宋_GB2312" w:eastAsia="仿宋_GB2312"/>
          <w:color w:val="000000" w:themeColor="text1"/>
          <w:sz w:val="30"/>
          <w:szCs w:val="30"/>
          <w14:textFill>
            <w14:solidFill>
              <w14:schemeClr w14:val="tx1"/>
            </w14:solidFill>
          </w14:textFill>
        </w:rPr>
        <w:t>第1名的主力队员</w:t>
      </w:r>
      <w:r>
        <w:rPr>
          <w:rFonts w:ascii="仿宋_GB2312" w:hAnsi="仿宋_GB2312" w:eastAsia="仿宋_GB2312"/>
          <w:color w:val="000000" w:themeColor="text1"/>
          <w:sz w:val="30"/>
          <w:szCs w:val="30"/>
          <w14:textFill>
            <w14:solidFill>
              <w14:schemeClr w14:val="tx1"/>
            </w14:solidFill>
          </w14:textFill>
        </w:rPr>
        <w:t>或个人项目第1名的学生</w:t>
      </w:r>
      <w:r>
        <w:rPr>
          <w:rFonts w:hint="eastAsia" w:ascii="仿宋_GB2312" w:hAnsi="仿宋_GB2312" w:eastAsia="仿宋_GB2312"/>
          <w:color w:val="000000" w:themeColor="text1"/>
          <w:sz w:val="30"/>
          <w:szCs w:val="30"/>
          <w14:textFill>
            <w14:solidFill>
              <w14:schemeClr w14:val="tx1"/>
            </w14:solidFill>
          </w14:textFill>
        </w:rPr>
        <w:t>（</w:t>
      </w:r>
      <w:r>
        <w:rPr>
          <w:rFonts w:ascii="仿宋_GB2312" w:hAnsi="仿宋_GB2312" w:eastAsia="仿宋_GB2312"/>
          <w:color w:val="000000" w:themeColor="text1"/>
          <w:sz w:val="30"/>
          <w:szCs w:val="30"/>
          <w14:textFill>
            <w14:solidFill>
              <w14:schemeClr w14:val="tx1"/>
            </w14:solidFill>
          </w14:textFill>
        </w:rPr>
        <w:t>《2023</w:t>
      </w:r>
      <w:r>
        <w:rPr>
          <w:rFonts w:hint="eastAsia" w:ascii="仿宋_GB2312" w:hAnsi="仿宋_GB2312" w:eastAsia="仿宋_GB2312"/>
          <w:color w:val="000000" w:themeColor="text1"/>
          <w:sz w:val="30"/>
          <w:szCs w:val="30"/>
          <w14:textFill>
            <w14:solidFill>
              <w14:schemeClr w14:val="tx1"/>
            </w14:solidFill>
          </w14:textFill>
        </w:rPr>
        <w:t>年上海市高中阶段区级优秀体育学生区级体育赛事认定目录</w:t>
      </w:r>
      <w:r>
        <w:rPr>
          <w:rFonts w:ascii="仿宋_GB2312" w:hAnsi="仿宋_GB2312" w:eastAsia="仿宋_GB2312"/>
          <w:color w:val="000000" w:themeColor="text1"/>
          <w:sz w:val="30"/>
          <w:szCs w:val="30"/>
          <w14:textFill>
            <w14:solidFill>
              <w14:schemeClr w14:val="tx1"/>
            </w14:solidFill>
          </w14:textFill>
        </w:rPr>
        <w:t>》附件</w:t>
      </w:r>
      <w:r>
        <w:rPr>
          <w:rFonts w:hint="eastAsia" w:ascii="仿宋_GB2312" w:hAnsi="仿宋_GB2312" w:eastAsia="仿宋_GB2312"/>
          <w:color w:val="000000" w:themeColor="text1"/>
          <w:sz w:val="30"/>
          <w:szCs w:val="30"/>
          <w14:textFill>
            <w14:solidFill>
              <w14:schemeClr w14:val="tx1"/>
            </w14:solidFill>
          </w14:textFill>
        </w:rPr>
        <w:t>5）</w:t>
      </w:r>
      <w:r>
        <w:rPr>
          <w:rFonts w:ascii="仿宋_GB2312" w:hAnsi="仿宋_GB2312" w:eastAsia="仿宋_GB2312"/>
          <w:color w:val="000000" w:themeColor="text1"/>
          <w:sz w:val="30"/>
          <w:szCs w:val="30"/>
          <w14:textFill>
            <w14:solidFill>
              <w14:schemeClr w14:val="tx1"/>
            </w14:solidFill>
          </w14:textFill>
        </w:rPr>
        <w:t>。</w:t>
      </w: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五、招生录取办法</w:t>
      </w:r>
    </w:p>
    <w:p>
      <w:pPr>
        <w:spacing w:line="520" w:lineRule="exact"/>
        <w:ind w:firstLine="56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（一）招生学校应于本文件印发后，根据本校运动队建设需要，将专业技能</w:t>
      </w:r>
      <w:r>
        <w:rPr>
          <w:rFonts w:ascii="仿宋_GB2312" w:hAnsi="仿宋" w:eastAsia="仿宋_GB2312"/>
          <w:color w:val="000000" w:themeColor="text1"/>
          <w:sz w:val="28"/>
          <w:szCs w:val="28"/>
          <w14:textFill>
            <w14:solidFill>
              <w14:schemeClr w14:val="tx1"/>
            </w14:solidFill>
          </w14:textFill>
        </w:rPr>
        <w:t>评价</w:t>
      </w:r>
      <w:r>
        <w:rPr>
          <w:rFonts w:hint="eastAsia" w:ascii="仿宋_GB2312" w:hAnsi="仿宋" w:eastAsia="仿宋_GB2312"/>
          <w:color w:val="000000" w:themeColor="text1"/>
          <w:sz w:val="28"/>
          <w:szCs w:val="28"/>
          <w14:textFill>
            <w14:solidFill>
              <w14:schemeClr w14:val="tx1"/>
            </w14:solidFill>
          </w14:textFill>
        </w:rPr>
        <w:t>的项目、内容、具体时间、地点、招生额度、录取方法等报区教育考试中心备案，并向社会公布。</w:t>
      </w:r>
    </w:p>
    <w:p>
      <w:pPr>
        <w:numPr>
          <w:ilvl w:val="0"/>
          <w:numId w:val="1"/>
        </w:num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经批准具有</w:t>
      </w:r>
      <w:r>
        <w:rPr>
          <w:rFonts w:ascii="仿宋_GB2312" w:hAnsi="仿宋_GB2312" w:eastAsia="仿宋_GB2312"/>
          <w:color w:val="000000" w:themeColor="text1"/>
          <w:sz w:val="30"/>
          <w:szCs w:val="30"/>
          <w14:textFill>
            <w14:solidFill>
              <w14:schemeClr w14:val="tx1"/>
            </w14:solidFill>
          </w14:textFill>
        </w:rPr>
        <w:t>优秀体育学生</w:t>
      </w:r>
      <w:r>
        <w:rPr>
          <w:rFonts w:hint="eastAsia" w:ascii="仿宋_GB2312" w:hAnsi="仿宋" w:eastAsia="仿宋_GB2312"/>
          <w:color w:val="000000" w:themeColor="text1"/>
          <w:sz w:val="28"/>
          <w:szCs w:val="28"/>
          <w14:textFill>
            <w14:solidFill>
              <w14:schemeClr w14:val="tx1"/>
            </w14:solidFill>
          </w14:textFill>
        </w:rPr>
        <w:t>招生资格的学校，应建立由校领</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导任组长的工作小组，在所在区教育</w:t>
      </w:r>
      <w:r>
        <w:rPr>
          <w:rFonts w:hint="eastAsia" w:ascii="仿宋_GB2312" w:hAnsi="仿宋" w:eastAsia="仿宋_GB2312"/>
          <w:color w:val="000000" w:themeColor="text1"/>
          <w:sz w:val="28"/>
          <w:szCs w:val="28"/>
          <w:lang w:eastAsia="zh-CN"/>
          <w14:textFill>
            <w14:solidFill>
              <w14:schemeClr w14:val="tx1"/>
            </w14:solidFill>
          </w14:textFill>
        </w:rPr>
        <w:t>、体育部门</w:t>
      </w:r>
      <w:r>
        <w:rPr>
          <w:rFonts w:hint="eastAsia" w:ascii="仿宋_GB2312" w:hAnsi="仿宋" w:eastAsia="仿宋_GB2312"/>
          <w:color w:val="000000" w:themeColor="text1"/>
          <w:sz w:val="28"/>
          <w:szCs w:val="28"/>
          <w14:textFill>
            <w14:solidFill>
              <w14:schemeClr w14:val="tx1"/>
            </w14:solidFill>
          </w14:textFill>
        </w:rPr>
        <w:t>具体指导下进行招生，</w:t>
      </w:r>
      <w:r>
        <w:rPr>
          <w:rFonts w:hint="eastAsia" w:ascii="仿宋_GB2312" w:hAnsi="仿宋" w:eastAsia="仿宋_GB2312"/>
          <w:color w:val="000000" w:themeColor="text1"/>
          <w:sz w:val="28"/>
          <w:szCs w:val="28"/>
          <w:lang w:eastAsia="zh-CN"/>
          <w14:textFill>
            <w14:solidFill>
              <w14:schemeClr w14:val="tx1"/>
            </w14:solidFill>
          </w14:textFill>
        </w:rPr>
        <w:t>区</w:t>
      </w:r>
      <w:r>
        <w:rPr>
          <w:rFonts w:ascii="仿宋_GB2312" w:hAnsi="仿宋_GB2312" w:eastAsia="仿宋_GB2312"/>
          <w:color w:val="000000" w:themeColor="text1"/>
          <w:sz w:val="30"/>
          <w:szCs w:val="30"/>
          <w14:textFill>
            <w14:solidFill>
              <w14:schemeClr w14:val="tx1"/>
            </w14:solidFill>
          </w14:textFill>
        </w:rPr>
        <w:t>优秀体育学生</w:t>
      </w:r>
      <w:r>
        <w:rPr>
          <w:rFonts w:hint="eastAsia" w:ascii="仿宋_GB2312" w:hAnsi="仿宋" w:eastAsia="仿宋_GB2312"/>
          <w:color w:val="000000" w:themeColor="text1"/>
          <w:sz w:val="28"/>
          <w:szCs w:val="28"/>
          <w14:textFill>
            <w14:solidFill>
              <w14:schemeClr w14:val="tx1"/>
            </w14:solidFill>
          </w14:textFill>
        </w:rPr>
        <w:t>招生计划在统一招生</w:t>
      </w:r>
      <w:r>
        <w:rPr>
          <w:rFonts w:ascii="仿宋_GB2312" w:hAnsi="仿宋" w:eastAsia="仿宋_GB2312"/>
          <w:color w:val="000000" w:themeColor="text1"/>
          <w:sz w:val="28"/>
          <w:szCs w:val="28"/>
          <w14:textFill>
            <w14:solidFill>
              <w14:schemeClr w14:val="tx1"/>
            </w14:solidFill>
          </w14:textFill>
        </w:rPr>
        <w:t>批次进行</w:t>
      </w:r>
      <w:r>
        <w:rPr>
          <w:rFonts w:hint="eastAsia" w:ascii="仿宋_GB2312" w:hAnsi="仿宋" w:eastAsia="仿宋_GB2312"/>
          <w:color w:val="000000" w:themeColor="text1"/>
          <w:sz w:val="28"/>
          <w:szCs w:val="28"/>
          <w14:textFill>
            <w14:solidFill>
              <w14:schemeClr w14:val="tx1"/>
            </w14:solidFill>
          </w14:textFill>
        </w:rPr>
        <w:t>，招生学校应成立由行政、监察和项目专家等人员组成的考评组（一定</w:t>
      </w:r>
      <w:r>
        <w:rPr>
          <w:rFonts w:ascii="仿宋_GB2312" w:hAnsi="仿宋" w:eastAsia="仿宋_GB2312"/>
          <w:color w:val="000000" w:themeColor="text1"/>
          <w:sz w:val="28"/>
          <w:szCs w:val="28"/>
          <w14:textFill>
            <w14:solidFill>
              <w14:schemeClr w14:val="tx1"/>
            </w14:solidFill>
          </w14:textFill>
        </w:rPr>
        <w:t>比例校外专家</w:t>
      </w:r>
      <w:r>
        <w:rPr>
          <w:rFonts w:hint="eastAsia" w:ascii="仿宋_GB2312" w:hAnsi="仿宋" w:eastAsia="仿宋_GB2312"/>
          <w:color w:val="000000" w:themeColor="text1"/>
          <w:sz w:val="28"/>
          <w:szCs w:val="28"/>
          <w14:textFill>
            <w14:solidFill>
              <w14:schemeClr w14:val="tx1"/>
            </w14:solidFill>
          </w14:textFill>
        </w:rPr>
        <w:t>），招生过程应公开、透明、有记录。</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（三）</w:t>
      </w:r>
      <w:r>
        <w:rPr>
          <w:rFonts w:ascii="仿宋_GB2312" w:hAnsi="仿宋" w:eastAsia="仿宋_GB2312"/>
          <w:b/>
          <w:color w:val="000000" w:themeColor="text1"/>
          <w:sz w:val="28"/>
          <w:szCs w:val="28"/>
          <w14:textFill>
            <w14:solidFill>
              <w14:schemeClr w14:val="tx1"/>
            </w14:solidFill>
          </w14:textFill>
        </w:rPr>
        <w:t>4</w:t>
      </w:r>
      <w:r>
        <w:rPr>
          <w:rFonts w:hint="eastAsia" w:ascii="仿宋_GB2312" w:hAnsi="仿宋" w:eastAsia="仿宋_GB2312"/>
          <w:b/>
          <w:color w:val="000000" w:themeColor="text1"/>
          <w:sz w:val="28"/>
          <w:szCs w:val="28"/>
          <w14:textFill>
            <w14:solidFill>
              <w14:schemeClr w14:val="tx1"/>
            </w14:solidFill>
          </w14:textFill>
        </w:rPr>
        <w:t>月</w:t>
      </w:r>
      <w:r>
        <w:rPr>
          <w:rFonts w:ascii="仿宋_GB2312" w:hAnsi="仿宋" w:eastAsia="仿宋_GB2312"/>
          <w:b/>
          <w:color w:val="000000" w:themeColor="text1"/>
          <w:sz w:val="28"/>
          <w:szCs w:val="28"/>
          <w14:textFill>
            <w14:solidFill>
              <w14:schemeClr w14:val="tx1"/>
            </w14:solidFill>
          </w14:textFill>
        </w:rPr>
        <w:t>16</w:t>
      </w:r>
      <w:r>
        <w:rPr>
          <w:rFonts w:hint="eastAsia" w:ascii="仿宋_GB2312" w:hAnsi="仿宋" w:eastAsia="仿宋_GB2312"/>
          <w:b/>
          <w:color w:val="000000" w:themeColor="text1"/>
          <w:sz w:val="28"/>
          <w:szCs w:val="28"/>
          <w14:textFill>
            <w14:solidFill>
              <w14:schemeClr w14:val="tx1"/>
            </w14:solidFill>
          </w14:textFill>
        </w:rPr>
        <w:t>日（星期</w:t>
      </w:r>
      <w:r>
        <w:rPr>
          <w:rFonts w:ascii="仿宋_GB2312" w:hAnsi="仿宋" w:eastAsia="仿宋_GB2312"/>
          <w:b/>
          <w:color w:val="000000" w:themeColor="text1"/>
          <w:sz w:val="28"/>
          <w:szCs w:val="28"/>
          <w14:textFill>
            <w14:solidFill>
              <w14:schemeClr w14:val="tx1"/>
            </w14:solidFill>
          </w14:textFill>
        </w:rPr>
        <w:t>日</w:t>
      </w:r>
      <w:r>
        <w:rPr>
          <w:rFonts w:hint="eastAsia" w:ascii="仿宋_GB2312" w:hAnsi="仿宋" w:eastAsia="仿宋_GB2312"/>
          <w:b/>
          <w:color w:val="000000" w:themeColor="text1"/>
          <w:sz w:val="28"/>
          <w:szCs w:val="28"/>
          <w14:textFill>
            <w14:solidFill>
              <w14:schemeClr w14:val="tx1"/>
            </w14:solidFill>
          </w14:textFill>
        </w:rPr>
        <w:t>）</w:t>
      </w:r>
      <w:r>
        <w:rPr>
          <w:rFonts w:ascii="仿宋_GB2312" w:hAnsi="仿宋" w:eastAsia="仿宋_GB2312"/>
          <w:color w:val="000000" w:themeColor="text1"/>
          <w:sz w:val="28"/>
          <w:szCs w:val="28"/>
          <w14:textFill>
            <w14:solidFill>
              <w14:schemeClr w14:val="tx1"/>
            </w14:solidFill>
          </w14:textFill>
        </w:rPr>
        <w:t>各校</w:t>
      </w:r>
      <w:r>
        <w:rPr>
          <w:rFonts w:hint="eastAsia" w:ascii="仿宋_GB2312" w:hAnsi="仿宋" w:eastAsia="仿宋_GB2312"/>
          <w:color w:val="000000" w:themeColor="text1"/>
          <w:sz w:val="28"/>
          <w:szCs w:val="28"/>
          <w14:textFill>
            <w14:solidFill>
              <w14:schemeClr w14:val="tx1"/>
            </w14:solidFill>
          </w14:textFill>
        </w:rPr>
        <w:t>对</w:t>
      </w:r>
      <w:r>
        <w:rPr>
          <w:rFonts w:ascii="仿宋_GB2312" w:hAnsi="仿宋" w:eastAsia="仿宋_GB2312"/>
          <w:color w:val="000000" w:themeColor="text1"/>
          <w:sz w:val="28"/>
          <w:szCs w:val="28"/>
          <w14:textFill>
            <w14:solidFill>
              <w14:schemeClr w14:val="tx1"/>
            </w14:solidFill>
          </w14:textFill>
        </w:rPr>
        <w:t>符合报名</w:t>
      </w:r>
      <w:r>
        <w:rPr>
          <w:rFonts w:hint="eastAsia" w:ascii="仿宋_GB2312" w:hAnsi="仿宋" w:eastAsia="仿宋_GB2312"/>
          <w:color w:val="000000" w:themeColor="text1"/>
          <w:sz w:val="28"/>
          <w:szCs w:val="28"/>
          <w14:textFill>
            <w14:solidFill>
              <w14:schemeClr w14:val="tx1"/>
            </w14:solidFill>
          </w14:textFill>
        </w:rPr>
        <w:t>条件</w:t>
      </w:r>
      <w:r>
        <w:rPr>
          <w:rFonts w:ascii="仿宋_GB2312" w:hAnsi="仿宋" w:eastAsia="仿宋_GB2312"/>
          <w:color w:val="000000" w:themeColor="text1"/>
          <w:sz w:val="28"/>
          <w:szCs w:val="28"/>
          <w14:textFill>
            <w14:solidFill>
              <w14:schemeClr w14:val="tx1"/>
            </w14:solidFill>
          </w14:textFill>
        </w:rPr>
        <w:t>的学生组织开展</w:t>
      </w:r>
      <w:r>
        <w:rPr>
          <w:rFonts w:hint="eastAsia" w:ascii="仿宋_GB2312" w:hAnsi="仿宋" w:eastAsia="仿宋_GB2312"/>
          <w:color w:val="000000" w:themeColor="text1"/>
          <w:sz w:val="28"/>
          <w:szCs w:val="28"/>
          <w14:textFill>
            <w14:solidFill>
              <w14:schemeClr w14:val="tx1"/>
            </w14:solidFill>
          </w14:textFill>
        </w:rPr>
        <w:t>专业技能</w:t>
      </w:r>
      <w:r>
        <w:rPr>
          <w:rFonts w:ascii="仿宋_GB2312" w:hAnsi="仿宋" w:eastAsia="仿宋_GB2312"/>
          <w:color w:val="000000" w:themeColor="text1"/>
          <w:sz w:val="28"/>
          <w:szCs w:val="28"/>
          <w14:textFill>
            <w14:solidFill>
              <w14:schemeClr w14:val="tx1"/>
            </w14:solidFill>
          </w14:textFill>
        </w:rPr>
        <w:t>评价</w:t>
      </w:r>
      <w:r>
        <w:rPr>
          <w:rFonts w:hint="eastAsia"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lang w:eastAsia="zh-CN"/>
          <w14:textFill>
            <w14:solidFill>
              <w14:schemeClr w14:val="tx1"/>
            </w14:solidFill>
          </w14:textFill>
        </w:rPr>
        <w:t>原则按招生规模</w:t>
      </w:r>
      <w:r>
        <w:rPr>
          <w:rFonts w:hint="eastAsia" w:ascii="仿宋_GB2312" w:hAnsi="仿宋" w:eastAsia="仿宋_GB2312"/>
          <w:color w:val="000000" w:themeColor="text1"/>
          <w:sz w:val="28"/>
          <w:szCs w:val="28"/>
          <w:lang w:val="en-US" w:eastAsia="zh-CN"/>
          <w14:textFill>
            <w14:solidFill>
              <w14:schemeClr w14:val="tx1"/>
            </w14:solidFill>
          </w14:textFill>
        </w:rPr>
        <w:t>1：1比例择优通过。</w:t>
      </w:r>
      <w:r>
        <w:rPr>
          <w:rFonts w:ascii="仿宋_GB2312" w:hAnsi="仿宋" w:eastAsia="仿宋_GB2312"/>
          <w:color w:val="000000" w:themeColor="text1"/>
          <w:sz w:val="28"/>
          <w:szCs w:val="28"/>
          <w14:textFill>
            <w14:solidFill>
              <w14:schemeClr w14:val="tx1"/>
            </w14:solidFill>
          </w14:textFill>
        </w:rPr>
        <w:t>专业技能评价资格确认现场须实施全程录像，专业技能</w:t>
      </w:r>
      <w:r>
        <w:rPr>
          <w:rFonts w:hint="eastAsia" w:ascii="仿宋_GB2312" w:hAnsi="仿宋" w:eastAsia="仿宋_GB2312"/>
          <w:color w:val="000000" w:themeColor="text1"/>
          <w:sz w:val="28"/>
          <w:szCs w:val="28"/>
          <w14:textFill>
            <w14:solidFill>
              <w14:schemeClr w14:val="tx1"/>
            </w14:solidFill>
          </w14:textFill>
        </w:rPr>
        <w:t>评价</w:t>
      </w:r>
      <w:r>
        <w:rPr>
          <w:rFonts w:ascii="仿宋_GB2312" w:hAnsi="仿宋" w:eastAsia="仿宋_GB2312"/>
          <w:color w:val="000000" w:themeColor="text1"/>
          <w:sz w:val="28"/>
          <w:szCs w:val="28"/>
          <w14:textFill>
            <w14:solidFill>
              <w14:schemeClr w14:val="tx1"/>
            </w14:solidFill>
          </w14:textFill>
        </w:rPr>
        <w:t>与所获得赛事成绩明显不符的一律不予通过。</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（四）招生</w:t>
      </w:r>
      <w:r>
        <w:rPr>
          <w:rFonts w:ascii="仿宋_GB2312" w:hAnsi="仿宋" w:eastAsia="仿宋_GB2312"/>
          <w:color w:val="000000" w:themeColor="text1"/>
          <w:sz w:val="28"/>
          <w:szCs w:val="28"/>
          <w14:textFill>
            <w14:solidFill>
              <w14:schemeClr w14:val="tx1"/>
            </w14:solidFill>
          </w14:textFill>
        </w:rPr>
        <w:t>学校将通过资格确认的学生名单公示</w:t>
      </w:r>
      <w:r>
        <w:rPr>
          <w:rFonts w:hint="eastAsia" w:ascii="仿宋_GB2312" w:hAnsi="仿宋" w:eastAsia="仿宋_GB2312"/>
          <w:color w:val="000000" w:themeColor="text1"/>
          <w:sz w:val="28"/>
          <w:szCs w:val="28"/>
          <w14:textFill>
            <w14:solidFill>
              <w14:schemeClr w14:val="tx1"/>
            </w14:solidFill>
          </w14:textFill>
        </w:rPr>
        <w:t>5个</w:t>
      </w:r>
      <w:r>
        <w:rPr>
          <w:rFonts w:ascii="仿宋_GB2312" w:hAnsi="仿宋" w:eastAsia="仿宋_GB2312"/>
          <w:color w:val="000000" w:themeColor="text1"/>
          <w:sz w:val="28"/>
          <w:szCs w:val="28"/>
          <w14:textFill>
            <w14:solidFill>
              <w14:schemeClr w14:val="tx1"/>
            </w14:solidFill>
          </w14:textFill>
        </w:rPr>
        <w:t>工作日后，于</w:t>
      </w:r>
      <w:r>
        <w:rPr>
          <w:rFonts w:hint="eastAsia" w:ascii="仿宋_GB2312" w:hAnsi="仿宋" w:eastAsia="仿宋_GB2312"/>
          <w:b/>
          <w:color w:val="000000" w:themeColor="text1"/>
          <w:sz w:val="28"/>
          <w:szCs w:val="28"/>
          <w14:textFill>
            <w14:solidFill>
              <w14:schemeClr w14:val="tx1"/>
            </w14:solidFill>
          </w14:textFill>
        </w:rPr>
        <w:t>4月2</w:t>
      </w:r>
      <w:r>
        <w:rPr>
          <w:rFonts w:ascii="仿宋_GB2312" w:hAnsi="仿宋" w:eastAsia="仿宋_GB2312"/>
          <w:b/>
          <w:color w:val="000000" w:themeColor="text1"/>
          <w:sz w:val="28"/>
          <w:szCs w:val="28"/>
          <w14:textFill>
            <w14:solidFill>
              <w14:schemeClr w14:val="tx1"/>
            </w14:solidFill>
          </w14:textFill>
        </w:rPr>
        <w:t>5</w:t>
      </w:r>
      <w:r>
        <w:rPr>
          <w:rFonts w:hint="eastAsia" w:ascii="仿宋_GB2312" w:hAnsi="仿宋" w:eastAsia="仿宋_GB2312"/>
          <w:b/>
          <w:color w:val="000000" w:themeColor="text1"/>
          <w:sz w:val="28"/>
          <w:szCs w:val="28"/>
          <w14:textFill>
            <w14:solidFill>
              <w14:schemeClr w14:val="tx1"/>
            </w14:solidFill>
          </w14:textFill>
        </w:rPr>
        <w:t>日（星期二）</w:t>
      </w:r>
      <w:r>
        <w:rPr>
          <w:rFonts w:hint="eastAsia" w:ascii="仿宋_GB2312" w:hAnsi="仿宋" w:eastAsia="仿宋_GB2312"/>
          <w:color w:val="000000" w:themeColor="text1"/>
          <w:sz w:val="28"/>
          <w:szCs w:val="28"/>
          <w14:textFill>
            <w14:solidFill>
              <w14:schemeClr w14:val="tx1"/>
            </w14:solidFill>
          </w14:textFill>
        </w:rPr>
        <w:t>将《</w:t>
      </w:r>
      <w:r>
        <w:rPr>
          <w:rFonts w:ascii="仿宋_GB2312" w:hAnsi="仿宋" w:eastAsia="仿宋_GB2312"/>
          <w:color w:val="000000" w:themeColor="text1"/>
          <w:sz w:val="28"/>
          <w:szCs w:val="28"/>
          <w14:textFill>
            <w14:solidFill>
              <w14:schemeClr w14:val="tx1"/>
            </w14:solidFill>
          </w14:textFill>
        </w:rPr>
        <w:t>2023</w:t>
      </w:r>
      <w:r>
        <w:rPr>
          <w:rFonts w:hint="eastAsia" w:ascii="仿宋_GB2312" w:hAnsi="仿宋" w:eastAsia="仿宋_GB2312"/>
          <w:color w:val="000000" w:themeColor="text1"/>
          <w:sz w:val="28"/>
          <w:szCs w:val="28"/>
          <w14:textFill>
            <w14:solidFill>
              <w14:schemeClr w14:val="tx1"/>
            </w14:solidFill>
          </w14:textFill>
        </w:rPr>
        <w:t>年</w:t>
      </w:r>
      <w:r>
        <w:rPr>
          <w:rFonts w:ascii="仿宋_GB2312" w:hAnsi="仿宋" w:eastAsia="仿宋_GB2312"/>
          <w:color w:val="000000" w:themeColor="text1"/>
          <w:sz w:val="28"/>
          <w:szCs w:val="28"/>
          <w14:textFill>
            <w14:solidFill>
              <w14:schemeClr w14:val="tx1"/>
            </w14:solidFill>
          </w14:textFill>
        </w:rPr>
        <w:t>上海市高中阶段学校</w:t>
      </w:r>
      <w:r>
        <w:rPr>
          <w:rFonts w:hint="eastAsia" w:ascii="仿宋_GB2312" w:hAnsi="仿宋_GB2312" w:eastAsia="仿宋_GB2312"/>
          <w:color w:val="000000" w:themeColor="text1"/>
          <w:sz w:val="30"/>
          <w:szCs w:val="30"/>
          <w14:textFill>
            <w14:solidFill>
              <w14:schemeClr w14:val="tx1"/>
            </w14:solidFill>
          </w14:textFill>
        </w:rPr>
        <w:t>区级</w:t>
      </w:r>
      <w:r>
        <w:rPr>
          <w:rFonts w:ascii="仿宋_GB2312" w:hAnsi="仿宋" w:eastAsia="仿宋_GB2312"/>
          <w:color w:val="000000" w:themeColor="text1"/>
          <w:sz w:val="28"/>
          <w:szCs w:val="28"/>
          <w14:textFill>
            <w14:solidFill>
              <w14:schemeClr w14:val="tx1"/>
            </w14:solidFill>
          </w14:textFill>
        </w:rPr>
        <w:t>优秀体育学生资格确认汇总表</w:t>
      </w:r>
      <w:r>
        <w:rPr>
          <w:rFonts w:hint="eastAsia" w:ascii="仿宋_GB2312" w:hAnsi="仿宋" w:eastAsia="仿宋_GB2312"/>
          <w:color w:val="000000" w:themeColor="text1"/>
          <w:sz w:val="28"/>
          <w:szCs w:val="28"/>
          <w14:textFill>
            <w14:solidFill>
              <w14:schemeClr w14:val="tx1"/>
            </w14:solidFill>
          </w14:textFill>
        </w:rPr>
        <w:t>》(附件6)、</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报名</w:t>
      </w:r>
      <w:r>
        <w:rPr>
          <w:rFonts w:ascii="仿宋_GB2312" w:hAnsi="仿宋" w:eastAsia="仿宋_GB2312"/>
          <w:color w:val="000000" w:themeColor="text1"/>
          <w:sz w:val="28"/>
          <w:szCs w:val="28"/>
          <w14:textFill>
            <w14:solidFill>
              <w14:schemeClr w14:val="tx1"/>
            </w14:solidFill>
          </w14:textFill>
        </w:rPr>
        <w:t>表》等</w:t>
      </w:r>
      <w:r>
        <w:rPr>
          <w:rFonts w:hint="eastAsia" w:ascii="仿宋_GB2312" w:hAnsi="仿宋" w:eastAsia="仿宋_GB2312"/>
          <w:color w:val="000000" w:themeColor="text1"/>
          <w:sz w:val="28"/>
          <w:szCs w:val="28"/>
          <w14:textFill>
            <w14:solidFill>
              <w14:schemeClr w14:val="tx1"/>
            </w14:solidFill>
          </w14:textFill>
        </w:rPr>
        <w:t>材料加盖</w:t>
      </w:r>
      <w:r>
        <w:rPr>
          <w:rFonts w:ascii="仿宋_GB2312" w:hAnsi="仿宋" w:eastAsia="仿宋_GB2312"/>
          <w:color w:val="000000" w:themeColor="text1"/>
          <w:sz w:val="28"/>
          <w:szCs w:val="28"/>
          <w14:textFill>
            <w14:solidFill>
              <w14:schemeClr w14:val="tx1"/>
            </w14:solidFill>
          </w14:textFill>
        </w:rPr>
        <w:t>学校公章后送</w:t>
      </w:r>
      <w:r>
        <w:rPr>
          <w:rFonts w:hint="eastAsia" w:ascii="仿宋_GB2312" w:hAnsi="仿宋" w:eastAsia="仿宋_GB2312"/>
          <w:color w:val="000000" w:themeColor="text1"/>
          <w:sz w:val="28"/>
          <w:szCs w:val="28"/>
          <w14:textFill>
            <w14:solidFill>
              <w14:schemeClr w14:val="tx1"/>
            </w14:solidFill>
          </w14:textFill>
        </w:rPr>
        <w:t>宝山区</w:t>
      </w:r>
      <w:r>
        <w:rPr>
          <w:rFonts w:ascii="仿宋_GB2312" w:hAnsi="仿宋" w:eastAsia="仿宋_GB2312"/>
          <w:color w:val="000000" w:themeColor="text1"/>
          <w:sz w:val="28"/>
          <w:szCs w:val="28"/>
          <w14:textFill>
            <w14:solidFill>
              <w14:schemeClr w14:val="tx1"/>
            </w14:solidFill>
          </w14:textFill>
        </w:rPr>
        <w:t>体育局</w:t>
      </w:r>
      <w:r>
        <w:rPr>
          <w:rFonts w:hint="eastAsia" w:ascii="仿宋_GB2312" w:hAnsi="仿宋" w:eastAsia="仿宋_GB2312"/>
          <w:color w:val="000000" w:themeColor="text1"/>
          <w:sz w:val="28"/>
          <w:szCs w:val="28"/>
          <w14:textFill>
            <w14:solidFill>
              <w14:schemeClr w14:val="tx1"/>
            </w14:solidFill>
          </w14:textFill>
        </w:rPr>
        <w:t>业务科席伟老师</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联系</w:t>
      </w:r>
      <w:r>
        <w:rPr>
          <w:rFonts w:ascii="仿宋_GB2312" w:hAnsi="仿宋" w:eastAsia="仿宋_GB2312"/>
          <w:color w:val="000000" w:themeColor="text1"/>
          <w:sz w:val="28"/>
          <w:szCs w:val="28"/>
          <w14:textFill>
            <w14:solidFill>
              <w14:schemeClr w14:val="tx1"/>
            </w14:solidFill>
          </w14:textFill>
        </w:rPr>
        <w:t>电话：</w:t>
      </w:r>
      <w:r>
        <w:rPr>
          <w:rFonts w:hint="eastAsia" w:ascii="仿宋_GB2312" w:hAnsi="仿宋" w:eastAsia="仿宋_GB2312"/>
          <w:color w:val="000000" w:themeColor="text1"/>
          <w:sz w:val="28"/>
          <w:szCs w:val="28"/>
          <w14:textFill>
            <w14:solidFill>
              <w14:schemeClr w14:val="tx1"/>
            </w14:solidFill>
          </w14:textFill>
        </w:rPr>
        <w:t>31198813。</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（五）</w:t>
      </w:r>
      <w:r>
        <w:rPr>
          <w:rFonts w:hint="eastAsia" w:ascii="仿宋_GB2312" w:hAnsi="仿宋" w:eastAsia="仿宋_GB2312"/>
          <w:b/>
          <w:color w:val="000000" w:themeColor="text1"/>
          <w:sz w:val="28"/>
          <w:szCs w:val="28"/>
          <w14:textFill>
            <w14:solidFill>
              <w14:schemeClr w14:val="tx1"/>
            </w14:solidFill>
          </w14:textFill>
        </w:rPr>
        <w:t>4月28日（星期五）</w:t>
      </w:r>
      <w:r>
        <w:rPr>
          <w:rFonts w:ascii="仿宋_GB2312" w:hAnsi="仿宋" w:eastAsia="仿宋_GB2312"/>
          <w:color w:val="000000" w:themeColor="text1"/>
          <w:sz w:val="28"/>
          <w:szCs w:val="28"/>
          <w14:textFill>
            <w14:solidFill>
              <w14:schemeClr w14:val="tx1"/>
            </w14:solidFill>
          </w14:textFill>
        </w:rPr>
        <w:t>区教育行政部门会同区体育行政部门审核确认汇总相关材料</w:t>
      </w:r>
      <w:r>
        <w:rPr>
          <w:rFonts w:hint="eastAsia" w:ascii="仿宋_GB2312" w:hAnsi="仿宋" w:eastAsia="仿宋_GB2312"/>
          <w:color w:val="000000" w:themeColor="text1"/>
          <w:sz w:val="28"/>
          <w:szCs w:val="28"/>
          <w14:textFill>
            <w14:solidFill>
              <w14:schemeClr w14:val="tx1"/>
            </w14:solidFill>
          </w14:textFill>
        </w:rPr>
        <w:t>盖章</w:t>
      </w:r>
      <w:r>
        <w:rPr>
          <w:rFonts w:ascii="仿宋_GB2312" w:hAnsi="仿宋" w:eastAsia="仿宋_GB2312"/>
          <w:color w:val="000000" w:themeColor="text1"/>
          <w:sz w:val="28"/>
          <w:szCs w:val="28"/>
          <w14:textFill>
            <w14:solidFill>
              <w14:schemeClr w14:val="tx1"/>
            </w14:solidFill>
          </w14:textFill>
        </w:rPr>
        <w:t>后</w:t>
      </w:r>
      <w:r>
        <w:rPr>
          <w:rFonts w:hint="eastAsia" w:ascii="仿宋_GB2312" w:hAnsi="仿宋" w:eastAsia="仿宋_GB2312"/>
          <w:color w:val="000000" w:themeColor="text1"/>
          <w:sz w:val="28"/>
          <w:szCs w:val="28"/>
          <w14:textFill>
            <w14:solidFill>
              <w14:schemeClr w14:val="tx1"/>
            </w14:solidFill>
          </w14:textFill>
        </w:rPr>
        <w:t>报市科技艺术</w:t>
      </w:r>
      <w:r>
        <w:rPr>
          <w:rFonts w:ascii="仿宋_GB2312" w:hAnsi="仿宋" w:eastAsia="仿宋_GB2312"/>
          <w:color w:val="000000" w:themeColor="text1"/>
          <w:sz w:val="28"/>
          <w:szCs w:val="28"/>
          <w14:textFill>
            <w14:solidFill>
              <w14:schemeClr w14:val="tx1"/>
            </w14:solidFill>
          </w14:textFill>
        </w:rPr>
        <w:t>中心</w:t>
      </w:r>
      <w:r>
        <w:rPr>
          <w:rFonts w:hint="eastAsia" w:ascii="仿宋_GB2312" w:hAnsi="仿宋" w:eastAsia="仿宋_GB2312"/>
          <w:color w:val="000000" w:themeColor="text1"/>
          <w:sz w:val="28"/>
          <w:szCs w:val="28"/>
          <w14:textFill>
            <w14:solidFill>
              <w14:schemeClr w14:val="tx1"/>
            </w14:solidFill>
          </w14:textFill>
        </w:rPr>
        <w:t>。</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各办二线运动队学校应优先考虑招收达到上海市青少年运动员二线标准的学生。</w:t>
      </w:r>
    </w:p>
    <w:p>
      <w:pPr>
        <w:spacing w:line="490" w:lineRule="exact"/>
        <w:ind w:firstLine="560" w:firstLineChars="200"/>
        <w:rPr>
          <w:rFonts w:ascii="仿宋_GB2312" w:hAnsi="仿宋" w:eastAsia="仿宋_GB2312" w:cs="Times New Roman"/>
          <w:sz w:val="28"/>
          <w:szCs w:val="28"/>
        </w:rPr>
      </w:pPr>
      <w:r>
        <w:rPr>
          <w:rFonts w:hint="eastAsia" w:ascii="仿宋_GB2312" w:hAnsi="仿宋" w:eastAsia="仿宋_GB2312" w:cs="Times New Roman"/>
          <w:color w:val="000000" w:themeColor="text1"/>
          <w:sz w:val="28"/>
          <w:szCs w:val="28"/>
          <w14:textFill>
            <w14:solidFill>
              <w14:schemeClr w14:val="tx1"/>
            </w14:solidFill>
          </w14:textFill>
        </w:rPr>
        <w:t>（六）对专业</w:t>
      </w:r>
      <w:r>
        <w:rPr>
          <w:rFonts w:ascii="仿宋_GB2312" w:hAnsi="仿宋" w:eastAsia="仿宋_GB2312" w:cs="Times New Roman"/>
          <w:color w:val="000000" w:themeColor="text1"/>
          <w:sz w:val="28"/>
          <w:szCs w:val="28"/>
          <w14:textFill>
            <w14:solidFill>
              <w14:schemeClr w14:val="tx1"/>
            </w14:solidFill>
          </w14:textFill>
        </w:rPr>
        <w:t>技能评价</w:t>
      </w:r>
      <w:r>
        <w:rPr>
          <w:rFonts w:hint="eastAsia" w:ascii="仿宋_GB2312" w:hAnsi="仿宋" w:eastAsia="仿宋_GB2312" w:cs="Times New Roman"/>
          <w:color w:val="000000" w:themeColor="text1"/>
          <w:sz w:val="28"/>
          <w:szCs w:val="28"/>
          <w14:textFill>
            <w14:solidFill>
              <w14:schemeClr w14:val="tx1"/>
            </w14:solidFill>
          </w14:textFill>
        </w:rPr>
        <w:t>合格的学生，招生学校按照择优录取的原则决定是否录取。学校可适当降低录取分数线，但不得超过</w:t>
      </w:r>
      <w:r>
        <w:rPr>
          <w:rFonts w:ascii="仿宋_GB2312" w:hAnsi="仿宋" w:eastAsia="仿宋_GB2312" w:cs="Times New Roman"/>
          <w:color w:val="000000" w:themeColor="text1"/>
          <w:sz w:val="28"/>
          <w:szCs w:val="28"/>
          <w14:textFill>
            <w14:solidFill>
              <w14:schemeClr w14:val="tx1"/>
            </w14:solidFill>
          </w14:textFill>
        </w:rPr>
        <w:t>30</w:t>
      </w:r>
      <w:r>
        <w:rPr>
          <w:rFonts w:hint="eastAsia" w:ascii="仿宋_GB2312" w:hAnsi="仿宋" w:eastAsia="仿宋_GB2312" w:cs="Times New Roman"/>
          <w:color w:val="000000" w:themeColor="text1"/>
          <w:sz w:val="28"/>
          <w:szCs w:val="28"/>
          <w14:textFill>
            <w14:solidFill>
              <w14:schemeClr w14:val="tx1"/>
            </w14:solidFill>
          </w14:textFill>
        </w:rPr>
        <w:t>分，同时</w:t>
      </w:r>
      <w:r>
        <w:rPr>
          <w:rFonts w:ascii="仿宋_GB2312" w:hAnsi="仿宋_GB2312" w:eastAsia="仿宋_GB2312"/>
          <w:color w:val="000000" w:themeColor="text1"/>
          <w:sz w:val="30"/>
          <w:szCs w:val="30"/>
          <w14:textFill>
            <w14:solidFill>
              <w14:schemeClr w14:val="tx1"/>
            </w14:solidFill>
          </w14:textFill>
        </w:rPr>
        <w:t>学业考试总成绩须达到当年度</w:t>
      </w:r>
      <w:r>
        <w:rPr>
          <w:rFonts w:hint="eastAsia" w:ascii="仿宋_GB2312" w:hAnsi="仿宋_GB2312" w:eastAsia="仿宋_GB2312"/>
          <w:color w:val="000000" w:themeColor="text1"/>
          <w:sz w:val="30"/>
          <w:szCs w:val="30"/>
          <w14:textFill>
            <w14:solidFill>
              <w14:schemeClr w14:val="tx1"/>
            </w14:solidFill>
          </w14:textFill>
        </w:rPr>
        <w:t>本市公办</w:t>
      </w:r>
      <w:r>
        <w:rPr>
          <w:rFonts w:ascii="仿宋_GB2312" w:hAnsi="仿宋_GB2312" w:eastAsia="仿宋_GB2312"/>
          <w:color w:val="000000" w:themeColor="text1"/>
          <w:sz w:val="30"/>
          <w:szCs w:val="30"/>
          <w14:textFill>
            <w14:solidFill>
              <w14:schemeClr w14:val="tx1"/>
            </w14:solidFill>
          </w14:textFill>
        </w:rPr>
        <w:t>普通高中最低投档控制分数线</w:t>
      </w:r>
      <w:r>
        <w:rPr>
          <w:rFonts w:hint="eastAsia" w:ascii="仿宋_GB2312" w:hAnsi="仿宋" w:eastAsia="仿宋_GB2312" w:cs="Times New Roman"/>
          <w:color w:val="000000" w:themeColor="text1"/>
          <w:sz w:val="28"/>
          <w:szCs w:val="28"/>
          <w14:textFill>
            <w14:solidFill>
              <w14:schemeClr w14:val="tx1"/>
            </w14:solidFill>
          </w14:textFill>
        </w:rPr>
        <w:t>；</w:t>
      </w:r>
      <w:r>
        <w:rPr>
          <w:rFonts w:hint="eastAsia" w:ascii="仿宋_GB2312" w:hAnsi="仿宋" w:eastAsia="仿宋_GB2312" w:cs="Times New Roman"/>
          <w:sz w:val="28"/>
          <w:szCs w:val="28"/>
        </w:rPr>
        <w:t>同洲模范学校</w:t>
      </w:r>
      <w:r>
        <w:rPr>
          <w:rFonts w:ascii="仿宋_GB2312" w:hAnsi="仿宋" w:eastAsia="仿宋_GB2312" w:cs="Times New Roman"/>
          <w:sz w:val="28"/>
          <w:szCs w:val="28"/>
        </w:rPr>
        <w:t>录取的区级</w:t>
      </w:r>
      <w:r>
        <w:rPr>
          <w:rFonts w:hint="eastAsia" w:ascii="仿宋_GB2312" w:hAnsi="仿宋" w:eastAsia="仿宋_GB2312" w:cs="Times New Roman"/>
          <w:sz w:val="28"/>
          <w:szCs w:val="28"/>
        </w:rPr>
        <w:t>优秀体育学生</w:t>
      </w:r>
      <w:r>
        <w:rPr>
          <w:rFonts w:ascii="仿宋_GB2312" w:hAnsi="仿宋" w:eastAsia="仿宋_GB2312" w:cs="Times New Roman"/>
          <w:sz w:val="28"/>
          <w:szCs w:val="28"/>
        </w:rPr>
        <w:t>学业考试</w:t>
      </w:r>
      <w:r>
        <w:rPr>
          <w:rFonts w:hint="eastAsia" w:ascii="仿宋_GB2312" w:hAnsi="仿宋" w:eastAsia="仿宋_GB2312" w:cs="Times New Roman"/>
          <w:sz w:val="28"/>
          <w:szCs w:val="28"/>
        </w:rPr>
        <w:t>总</w:t>
      </w:r>
      <w:r>
        <w:rPr>
          <w:rFonts w:ascii="仿宋_GB2312" w:hAnsi="仿宋" w:eastAsia="仿宋_GB2312" w:cs="Times New Roman"/>
          <w:sz w:val="28"/>
          <w:szCs w:val="28"/>
        </w:rPr>
        <w:t>成绩</w:t>
      </w:r>
      <w:r>
        <w:rPr>
          <w:rFonts w:hint="eastAsia" w:ascii="仿宋_GB2312" w:hAnsi="仿宋" w:eastAsia="仿宋_GB2312" w:cs="Times New Roman"/>
          <w:sz w:val="28"/>
          <w:szCs w:val="28"/>
        </w:rPr>
        <w:t>须达到已公布的本校招生录取最低投档控制分数线</w:t>
      </w:r>
      <w:r>
        <w:rPr>
          <w:rFonts w:hint="eastAsia" w:ascii="仿宋_GB2312" w:hAnsi="仿宋" w:eastAsia="仿宋_GB2312" w:cs="Times New Roman"/>
          <w:sz w:val="28"/>
          <w:szCs w:val="28"/>
          <w:lang w:eastAsia="zh-CN"/>
        </w:rPr>
        <w:t>或</w:t>
      </w:r>
      <w:r>
        <w:rPr>
          <w:rFonts w:ascii="仿宋_GB2312" w:hAnsi="仿宋_GB2312" w:eastAsia="仿宋_GB2312"/>
          <w:color w:val="000000" w:themeColor="text1"/>
          <w:sz w:val="30"/>
          <w:szCs w:val="30"/>
          <w14:textFill>
            <w14:solidFill>
              <w14:schemeClr w14:val="tx1"/>
            </w14:solidFill>
          </w14:textFill>
        </w:rPr>
        <w:t>达到当年度</w:t>
      </w:r>
      <w:r>
        <w:rPr>
          <w:rFonts w:hint="eastAsia" w:ascii="仿宋_GB2312" w:hAnsi="仿宋_GB2312" w:eastAsia="仿宋_GB2312"/>
          <w:color w:val="000000" w:themeColor="text1"/>
          <w:sz w:val="30"/>
          <w:szCs w:val="30"/>
          <w14:textFill>
            <w14:solidFill>
              <w14:schemeClr w14:val="tx1"/>
            </w14:solidFill>
          </w14:textFill>
        </w:rPr>
        <w:t>本市公办</w:t>
      </w:r>
      <w:r>
        <w:rPr>
          <w:rFonts w:ascii="仿宋_GB2312" w:hAnsi="仿宋_GB2312" w:eastAsia="仿宋_GB2312"/>
          <w:color w:val="000000" w:themeColor="text1"/>
          <w:sz w:val="30"/>
          <w:szCs w:val="30"/>
          <w14:textFill>
            <w14:solidFill>
              <w14:schemeClr w14:val="tx1"/>
            </w14:solidFill>
          </w14:textFill>
        </w:rPr>
        <w:t>普通高中最低投档控制分数线</w:t>
      </w:r>
      <w:r>
        <w:rPr>
          <w:rFonts w:ascii="仿宋_GB2312" w:hAnsi="仿宋" w:eastAsia="仿宋_GB2312" w:cs="Times New Roman"/>
          <w:sz w:val="28"/>
          <w:szCs w:val="28"/>
        </w:rPr>
        <w:t>。</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s="Times New Roman"/>
          <w:color w:val="000000" w:themeColor="text1"/>
          <w:sz w:val="28"/>
          <w:szCs w:val="28"/>
          <w14:textFill>
            <w14:solidFill>
              <w14:schemeClr w14:val="tx1"/>
            </w14:solidFill>
          </w14:textFill>
        </w:rPr>
        <w:t>（七）</w:t>
      </w:r>
      <w:r>
        <w:rPr>
          <w:rFonts w:ascii="仿宋_GB2312" w:hAnsi="仿宋" w:eastAsia="仿宋_GB2312" w:cs="Times New Roman"/>
          <w:color w:val="000000" w:themeColor="text1"/>
          <w:sz w:val="28"/>
          <w:szCs w:val="28"/>
          <w14:textFill>
            <w14:solidFill>
              <w14:schemeClr w14:val="tx1"/>
            </w14:solidFill>
          </w14:textFill>
        </w:rPr>
        <w:t>为强化竞技体育后备人才队伍建设，经</w:t>
      </w:r>
      <w:r>
        <w:rPr>
          <w:rFonts w:hint="eastAsia" w:ascii="仿宋_GB2312" w:hAnsi="仿宋" w:eastAsia="仿宋_GB2312" w:cs="Times New Roman"/>
          <w:color w:val="000000" w:themeColor="text1"/>
          <w:sz w:val="28"/>
          <w:szCs w:val="28"/>
          <w14:textFill>
            <w14:solidFill>
              <w14:schemeClr w14:val="tx1"/>
            </w14:solidFill>
          </w14:textFill>
        </w:rPr>
        <w:t>区体教结合工作领导小组办公室同意，</w:t>
      </w:r>
      <w:r>
        <w:rPr>
          <w:rFonts w:ascii="仿宋_GB2312" w:hAnsi="仿宋" w:eastAsia="仿宋_GB2312" w:cs="Times New Roman"/>
          <w:color w:val="000000" w:themeColor="text1"/>
          <w:sz w:val="28"/>
          <w:szCs w:val="28"/>
          <w14:textFill>
            <w14:solidFill>
              <w14:schemeClr w14:val="tx1"/>
            </w14:solidFill>
          </w14:textFill>
        </w:rPr>
        <w:t>允许部分高中阶段学校招收少量特别优秀或确有很大发展潜力的竞技体育后备人才。</w:t>
      </w:r>
      <w:r>
        <w:rPr>
          <w:rFonts w:hint="eastAsia" w:ascii="仿宋_GB2312" w:hAnsi="仿宋" w:eastAsia="仿宋_GB2312" w:cs="Times New Roman"/>
          <w:color w:val="000000" w:themeColor="text1"/>
          <w:sz w:val="28"/>
          <w:szCs w:val="28"/>
          <w14:textFill>
            <w14:solidFill>
              <w14:schemeClr w14:val="tx1"/>
            </w14:solidFill>
          </w14:textFill>
        </w:rPr>
        <w:t>招收从田径项目转为其他项目转换的优秀体育苗子，须</w:t>
      </w:r>
      <w:r>
        <w:rPr>
          <w:rFonts w:ascii="仿宋_GB2312" w:hAnsi="仿宋" w:eastAsia="仿宋_GB2312" w:cs="Times New Roman"/>
          <w:color w:val="000000" w:themeColor="text1"/>
          <w:sz w:val="28"/>
          <w:szCs w:val="28"/>
          <w14:textFill>
            <w14:solidFill>
              <w14:schemeClr w14:val="tx1"/>
            </w14:solidFill>
          </w14:textFill>
        </w:rPr>
        <w:t>向</w:t>
      </w:r>
      <w:r>
        <w:rPr>
          <w:rFonts w:hint="eastAsia" w:ascii="仿宋_GB2312" w:hAnsi="仿宋" w:eastAsia="仿宋_GB2312" w:cs="Times New Roman"/>
          <w:color w:val="000000" w:themeColor="text1"/>
          <w:sz w:val="28"/>
          <w:szCs w:val="28"/>
          <w14:textFill>
            <w14:solidFill>
              <w14:schemeClr w14:val="tx1"/>
            </w14:solidFill>
          </w14:textFill>
        </w:rPr>
        <w:t>区体教结合工作领导小组办公室申报后</w:t>
      </w:r>
      <w:r>
        <w:rPr>
          <w:rFonts w:ascii="仿宋_GB2312" w:hAnsi="仿宋" w:eastAsia="仿宋_GB2312" w:cs="Times New Roman"/>
          <w:color w:val="000000" w:themeColor="text1"/>
          <w:sz w:val="28"/>
          <w:szCs w:val="28"/>
          <w14:textFill>
            <w14:solidFill>
              <w14:schemeClr w14:val="tx1"/>
            </w14:solidFill>
          </w14:textFill>
        </w:rPr>
        <w:t>方可招收</w:t>
      </w:r>
      <w:r>
        <w:rPr>
          <w:rFonts w:hint="eastAsia" w:ascii="仿宋_GB2312" w:hAnsi="仿宋" w:eastAsia="仿宋_GB2312" w:cs="Times New Roman"/>
          <w:color w:val="000000" w:themeColor="text1"/>
          <w:sz w:val="28"/>
          <w:szCs w:val="28"/>
          <w14:textFill>
            <w14:solidFill>
              <w14:schemeClr w14:val="tx1"/>
            </w14:solidFill>
          </w14:textFill>
        </w:rPr>
        <w:t>。</w:t>
      </w: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六、招生工作监督和管理</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（一）区教育和体育行政部门及教育考试</w:t>
      </w:r>
      <w:r>
        <w:rPr>
          <w:rFonts w:ascii="仿宋_GB2312" w:hAnsi="仿宋" w:eastAsia="仿宋_GB2312"/>
          <w:color w:val="000000" w:themeColor="text1"/>
          <w:sz w:val="28"/>
          <w:szCs w:val="28"/>
          <w14:textFill>
            <w14:solidFill>
              <w14:schemeClr w14:val="tx1"/>
            </w14:solidFill>
          </w14:textFill>
        </w:rPr>
        <w:t>中心</w:t>
      </w:r>
      <w:r>
        <w:rPr>
          <w:rFonts w:hint="eastAsia" w:ascii="仿宋_GB2312" w:hAnsi="仿宋" w:eastAsia="仿宋_GB2312"/>
          <w:color w:val="000000" w:themeColor="text1"/>
          <w:sz w:val="28"/>
          <w:szCs w:val="28"/>
          <w14:textFill>
            <w14:solidFill>
              <w14:schemeClr w14:val="tx1"/>
            </w14:solidFill>
          </w14:textFill>
        </w:rPr>
        <w:t>要配合纪检监察部门，加强优秀体育学生招收工作的监督和管理。招生学校的校长是优秀体育学生招收工作的第一责任人，具体负责招收事宜的教练员是直接责任人。</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（二）对违反招生规定的学校，经查实，取消其招收优秀体育学生的资格，并对有关人员予以严厉查处。</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（三）健全社会监督机制，确保招生工作的公开、公平和公正。要实行公示制度，增强透明度，对拟正式录取为优秀体育学生，未经学生在读学校及在训学校公示及区教育</w:t>
      </w:r>
      <w:r>
        <w:rPr>
          <w:rFonts w:hint="eastAsia" w:ascii="仿宋_GB2312" w:hAnsi="仿宋" w:eastAsia="仿宋_GB2312"/>
          <w:color w:val="000000" w:themeColor="text1"/>
          <w:sz w:val="28"/>
          <w:szCs w:val="28"/>
          <w:lang w:eastAsia="zh-CN"/>
          <w14:textFill>
            <w14:solidFill>
              <w14:schemeClr w14:val="tx1"/>
            </w14:solidFill>
          </w14:textFill>
        </w:rPr>
        <w:t>局</w:t>
      </w:r>
      <w:r>
        <w:rPr>
          <w:rFonts w:hint="eastAsia" w:ascii="仿宋_GB2312" w:hAnsi="仿宋" w:eastAsia="仿宋_GB2312"/>
          <w:color w:val="000000" w:themeColor="text1"/>
          <w:sz w:val="28"/>
          <w:szCs w:val="28"/>
          <w14:textFill>
            <w14:solidFill>
              <w14:schemeClr w14:val="tx1"/>
            </w14:solidFill>
          </w14:textFill>
        </w:rPr>
        <w:t>集中上网公示，教育考试中心不得投档，招生学校也不得录取。</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（四）招生学校在正式录取前应与所招收的优秀体育学生家长或监护人签订相关协议</w:t>
      </w:r>
      <w:r>
        <w:rPr>
          <w:rFonts w:hint="eastAsia" w:ascii="仿宋_GB2312" w:hAnsi="仿宋" w:eastAsia="仿宋_GB2312"/>
          <w:color w:val="000000" w:themeColor="text1"/>
          <w:sz w:val="28"/>
          <w:szCs w:val="28"/>
          <w:lang w:eastAsia="zh-CN"/>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如学生无正当理由不参加体育训练和比赛，</w:t>
      </w:r>
      <w:r>
        <w:rPr>
          <w:rFonts w:hint="eastAsia" w:ascii="仿宋_GB2312" w:hAnsi="仿宋" w:eastAsia="仿宋_GB2312"/>
          <w:color w:val="000000" w:themeColor="text1"/>
          <w:sz w:val="28"/>
          <w:szCs w:val="28"/>
          <w:lang w:eastAsia="zh-CN"/>
          <w14:textFill>
            <w14:solidFill>
              <w14:schemeClr w14:val="tx1"/>
            </w14:solidFill>
          </w14:textFill>
        </w:rPr>
        <w:t>所造成的后果自负</w:t>
      </w:r>
      <w:r>
        <w:rPr>
          <w:rFonts w:hint="eastAsia" w:ascii="仿宋_GB2312" w:hAnsi="仿宋" w:eastAsia="仿宋_GB2312"/>
          <w:color w:val="000000" w:themeColor="text1"/>
          <w:sz w:val="28"/>
          <w:szCs w:val="28"/>
          <w14:textFill>
            <w14:solidFill>
              <w14:schemeClr w14:val="tx1"/>
            </w14:solidFill>
          </w14:textFill>
        </w:rPr>
        <w:t>。</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（五）区体教结合工作领导小组须在</w:t>
      </w:r>
      <w:r>
        <w:rPr>
          <w:rFonts w:ascii="仿宋_GB2312" w:hAnsi="仿宋" w:eastAsia="仿宋_GB2312"/>
          <w:color w:val="000000" w:themeColor="text1"/>
          <w:sz w:val="28"/>
          <w:szCs w:val="28"/>
          <w14:textFill>
            <w14:solidFill>
              <w14:schemeClr w14:val="tx1"/>
            </w14:solidFill>
          </w14:textFill>
        </w:rPr>
        <w:t>9</w:t>
      </w:r>
      <w:r>
        <w:rPr>
          <w:rFonts w:hint="eastAsia" w:ascii="仿宋_GB2312" w:hAnsi="仿宋" w:eastAsia="仿宋_GB2312"/>
          <w:color w:val="000000" w:themeColor="text1"/>
          <w:sz w:val="28"/>
          <w:szCs w:val="28"/>
          <w14:textFill>
            <w14:solidFill>
              <w14:schemeClr w14:val="tx1"/>
            </w14:solidFill>
          </w14:textFill>
        </w:rPr>
        <w:t>月</w:t>
      </w:r>
      <w:r>
        <w:rPr>
          <w:rFonts w:ascii="仿宋_GB2312" w:hAnsi="仿宋" w:eastAsia="仿宋_GB2312"/>
          <w:color w:val="000000" w:themeColor="text1"/>
          <w:sz w:val="28"/>
          <w:szCs w:val="28"/>
          <w14:textFill>
            <w14:solidFill>
              <w14:schemeClr w14:val="tx1"/>
            </w14:solidFill>
          </w14:textFill>
        </w:rPr>
        <w:t>30</w:t>
      </w:r>
      <w:r>
        <w:rPr>
          <w:rFonts w:hint="eastAsia" w:ascii="仿宋_GB2312" w:hAnsi="仿宋" w:eastAsia="仿宋_GB2312"/>
          <w:color w:val="000000" w:themeColor="text1"/>
          <w:sz w:val="28"/>
          <w:szCs w:val="28"/>
          <w14:textFill>
            <w14:solidFill>
              <w14:schemeClr w14:val="tx1"/>
            </w14:solidFill>
          </w14:textFill>
        </w:rPr>
        <w:t>日前将今年各校招收的优秀体育学生名单汇总后报市体教结合工作领导小组办公室。市体教结合工作领导小组办公室将对这部分学生在校期间德智体全面发展的情况实行全程跟踪和监管。</w:t>
      </w:r>
    </w:p>
    <w:p>
      <w:pPr>
        <w:spacing w:line="520" w:lineRule="exact"/>
        <w:rPr>
          <w:rFonts w:ascii="仿宋_GB2312" w:hAnsi="仿宋" w:eastAsia="仿宋_GB2312"/>
          <w:b/>
          <w:bCs/>
          <w:color w:val="000000" w:themeColor="text1"/>
          <w:sz w:val="28"/>
          <w:szCs w:val="28"/>
          <w14:textFill>
            <w14:solidFill>
              <w14:schemeClr w14:val="tx1"/>
            </w14:solidFill>
          </w14:textFill>
        </w:rPr>
      </w:pPr>
    </w:p>
    <w:p>
      <w:pPr>
        <w:spacing w:line="520" w:lineRule="exact"/>
        <w:rPr>
          <w:rFonts w:ascii="仿宋_GB2312" w:hAnsi="仿宋" w:eastAsia="仿宋_GB2312"/>
          <w:b/>
          <w:bCs/>
          <w:color w:val="000000" w:themeColor="text1"/>
          <w:sz w:val="28"/>
          <w:szCs w:val="28"/>
          <w14:textFill>
            <w14:solidFill>
              <w14:schemeClr w14:val="tx1"/>
            </w14:solidFill>
          </w14:textFill>
        </w:rPr>
      </w:pPr>
    </w:p>
    <w:p>
      <w:pPr>
        <w:spacing w:line="520" w:lineRule="exact"/>
        <w:rPr>
          <w:rFonts w:ascii="仿宋_GB2312" w:hAnsi="仿宋" w:eastAsia="仿宋_GB2312"/>
          <w:b/>
          <w:bCs/>
          <w:color w:val="000000" w:themeColor="text1"/>
          <w:sz w:val="28"/>
          <w:szCs w:val="28"/>
          <w14:textFill>
            <w14:solidFill>
              <w14:schemeClr w14:val="tx1"/>
            </w14:solidFill>
          </w14:textFill>
        </w:rPr>
      </w:pPr>
      <w:r>
        <w:rPr>
          <w:rFonts w:hint="eastAsia" w:ascii="仿宋_GB2312" w:hAnsi="仿宋" w:eastAsia="仿宋_GB2312"/>
          <w:b/>
          <w:bCs/>
          <w:color w:val="000000" w:themeColor="text1"/>
          <w:sz w:val="28"/>
          <w:szCs w:val="28"/>
          <w14:textFill>
            <w14:solidFill>
              <w14:schemeClr w14:val="tx1"/>
            </w14:solidFill>
          </w14:textFill>
        </w:rPr>
        <w:t>七、附则</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（一）区教育和体育行政部门应依据本年度招生工作的有关精神，对本区优秀体育学生招生工作制定具体的实施方案，明确招生学校、招生项目、招生额度、招生监管等事项，并于</w:t>
      </w:r>
      <w:r>
        <w:rPr>
          <w:rFonts w:ascii="仿宋_GB2312" w:hAnsi="仿宋" w:eastAsia="仿宋_GB2312"/>
          <w:color w:val="000000" w:themeColor="text1"/>
          <w:sz w:val="28"/>
          <w:szCs w:val="28"/>
          <w14:textFill>
            <w14:solidFill>
              <w14:schemeClr w14:val="tx1"/>
            </w14:solidFill>
          </w14:textFill>
        </w:rPr>
        <w:t>3</w:t>
      </w:r>
      <w:r>
        <w:rPr>
          <w:rFonts w:hint="eastAsia" w:ascii="仿宋_GB2312" w:hAnsi="仿宋" w:eastAsia="仿宋_GB2312"/>
          <w:color w:val="000000" w:themeColor="text1"/>
          <w:sz w:val="28"/>
          <w:szCs w:val="28"/>
          <w14:textFill>
            <w14:solidFill>
              <w14:schemeClr w14:val="tx1"/>
            </w14:solidFill>
          </w14:textFill>
        </w:rPr>
        <w:t>月</w:t>
      </w:r>
      <w:r>
        <w:rPr>
          <w:rFonts w:ascii="仿宋_GB2312" w:hAnsi="仿宋" w:eastAsia="仿宋_GB2312"/>
          <w:color w:val="000000" w:themeColor="text1"/>
          <w:sz w:val="28"/>
          <w:szCs w:val="28"/>
          <w14:textFill>
            <w14:solidFill>
              <w14:schemeClr w14:val="tx1"/>
            </w14:solidFill>
          </w14:textFill>
        </w:rPr>
        <w:t>底</w:t>
      </w:r>
      <w:r>
        <w:rPr>
          <w:rFonts w:hint="eastAsia" w:ascii="仿宋_GB2312" w:hAnsi="仿宋" w:eastAsia="仿宋_GB2312"/>
          <w:color w:val="000000" w:themeColor="text1"/>
          <w:sz w:val="28"/>
          <w:szCs w:val="28"/>
          <w14:textFill>
            <w14:solidFill>
              <w14:schemeClr w14:val="tx1"/>
            </w14:solidFill>
          </w14:textFill>
        </w:rPr>
        <w:t>前报市科技艺术</w:t>
      </w:r>
      <w:r>
        <w:rPr>
          <w:rFonts w:ascii="仿宋_GB2312" w:hAnsi="仿宋" w:eastAsia="仿宋_GB2312"/>
          <w:color w:val="000000" w:themeColor="text1"/>
          <w:sz w:val="28"/>
          <w:szCs w:val="28"/>
          <w14:textFill>
            <w14:solidFill>
              <w14:schemeClr w14:val="tx1"/>
            </w14:solidFill>
          </w14:textFill>
        </w:rPr>
        <w:t>中心</w:t>
      </w:r>
      <w:r>
        <w:rPr>
          <w:rFonts w:hint="eastAsia" w:ascii="仿宋_GB2312" w:hAnsi="仿宋" w:eastAsia="仿宋_GB2312"/>
          <w:color w:val="000000" w:themeColor="text1"/>
          <w:sz w:val="28"/>
          <w:szCs w:val="28"/>
          <w14:textFill>
            <w14:solidFill>
              <w14:schemeClr w14:val="tx1"/>
            </w14:solidFill>
          </w14:textFill>
        </w:rPr>
        <w:t>备案。</w:t>
      </w:r>
    </w:p>
    <w:p>
      <w:pPr>
        <w:spacing w:line="520" w:lineRule="exact"/>
        <w:ind w:firstLine="560" w:firstLineChars="200"/>
        <w:rPr>
          <w:rFonts w:ascii="仿宋_GB2312" w:hAnsi="仿宋" w:eastAsia="仿宋_GB2312"/>
          <w:color w:val="000000" w:themeColor="text1"/>
          <w:sz w:val="28"/>
          <w:szCs w:val="28"/>
          <w14:textFill>
            <w14:solidFill>
              <w14:schemeClr w14:val="tx1"/>
            </w14:solidFill>
          </w14:textFill>
        </w:rPr>
      </w:pP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二</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区级学校体育“一条龙”高中阶段学校招收优秀体育学生必须在宝山区范围内进行。</w:t>
      </w:r>
    </w:p>
    <w:p>
      <w:pPr>
        <w:spacing w:line="520" w:lineRule="exact"/>
        <w:ind w:firstLine="560" w:firstLineChars="200"/>
        <w:rPr>
          <w:rFonts w:hint="eastAsia"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(三) 报名参加专业技能评价的学生只能报考一所相应的学校，通过资格确认的区级优秀体育学生在“区级优秀体育学生</w:t>
      </w:r>
      <w:r>
        <w:rPr>
          <w:rFonts w:hint="eastAsia" w:ascii="仿宋_GB2312" w:hAnsi="仿宋" w:eastAsia="仿宋_GB2312"/>
          <w:color w:val="000000" w:themeColor="text1"/>
          <w:sz w:val="28"/>
          <w:szCs w:val="28"/>
          <w:lang w:eastAsia="zh-CN"/>
          <w14:textFill>
            <w14:solidFill>
              <w14:schemeClr w14:val="tx1"/>
            </w14:solidFill>
          </w14:textFill>
        </w:rPr>
        <w:t>、艺术骨干学生</w:t>
      </w:r>
      <w:r>
        <w:rPr>
          <w:rFonts w:hint="eastAsia" w:ascii="仿宋_GB2312" w:hAnsi="仿宋" w:eastAsia="仿宋_GB2312"/>
          <w:color w:val="000000" w:themeColor="text1"/>
          <w:sz w:val="28"/>
          <w:szCs w:val="28"/>
          <w14:textFill>
            <w14:solidFill>
              <w14:schemeClr w14:val="tx1"/>
            </w14:solidFill>
          </w14:textFill>
        </w:rPr>
        <w:t>”志愿栏内填报1个志愿</w:t>
      </w:r>
      <w:r>
        <w:rPr>
          <w:rFonts w:hint="eastAsia" w:ascii="仿宋_GB2312" w:hAnsi="仿宋" w:eastAsia="仿宋_GB2312"/>
          <w:color w:val="000000" w:themeColor="text1"/>
          <w:sz w:val="28"/>
          <w:szCs w:val="28"/>
          <w:lang w:eastAsia="zh-CN"/>
          <w14:textFill>
            <w14:solidFill>
              <w14:schemeClr w14:val="tx1"/>
            </w14:solidFill>
          </w14:textFill>
        </w:rPr>
        <w:t>，不填视为自动放弃</w:t>
      </w:r>
      <w:r>
        <w:rPr>
          <w:rFonts w:hint="eastAsia"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lang w:eastAsia="zh-CN"/>
          <w14:textFill>
            <w14:solidFill>
              <w14:schemeClr w14:val="tx1"/>
            </w14:solidFill>
          </w14:textFill>
        </w:rPr>
        <w:t>如果考生被之前批次录取，该志愿自然失效</w:t>
      </w:r>
      <w:r>
        <w:rPr>
          <w:rFonts w:hint="eastAsia" w:ascii="仿宋_GB2312" w:hAnsi="仿宋" w:eastAsia="仿宋_GB2312"/>
          <w:color w:val="000000" w:themeColor="text1"/>
          <w:sz w:val="28"/>
          <w:szCs w:val="28"/>
          <w14:textFill>
            <w14:solidFill>
              <w14:schemeClr w14:val="tx1"/>
            </w14:solidFill>
          </w14:textFill>
        </w:rPr>
        <w:t>。</w:t>
      </w:r>
    </w:p>
    <w:p>
      <w:pPr>
        <w:spacing w:line="520" w:lineRule="exac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w:t>
      </w:r>
      <w:r>
        <w:rPr>
          <w:rFonts w:ascii="仿宋_GB2312" w:hAnsi="仿宋" w:eastAsia="仿宋_GB2312"/>
          <w:color w:val="000000" w:themeColor="text1"/>
          <w:sz w:val="28"/>
          <w:szCs w:val="28"/>
          <w14:textFill>
            <w14:solidFill>
              <w14:schemeClr w14:val="tx1"/>
            </w14:solidFill>
          </w14:textFill>
        </w:rPr>
        <w:t xml:space="preserve">  (</w:t>
      </w:r>
      <w:r>
        <w:rPr>
          <w:rFonts w:hint="eastAsia" w:ascii="仿宋_GB2312" w:hAnsi="仿宋" w:eastAsia="仿宋_GB2312"/>
          <w:color w:val="000000" w:themeColor="text1"/>
          <w:sz w:val="28"/>
          <w:szCs w:val="28"/>
          <w14:textFill>
            <w14:solidFill>
              <w14:schemeClr w14:val="tx1"/>
            </w14:solidFill>
          </w14:textFill>
        </w:rPr>
        <w:t>四</w:t>
      </w:r>
      <w:r>
        <w:rPr>
          <w:rFonts w:ascii="仿宋_GB2312" w:hAnsi="仿宋" w:eastAsia="仿宋_GB2312"/>
          <w:color w:val="000000" w:themeColor="text1"/>
          <w:sz w:val="28"/>
          <w:szCs w:val="28"/>
          <w14:textFill>
            <w14:solidFill>
              <w14:schemeClr w14:val="tx1"/>
            </w14:solidFill>
          </w14:textFill>
        </w:rPr>
        <w:t>)</w:t>
      </w:r>
      <w:r>
        <w:rPr>
          <w:rFonts w:hint="eastAsia" w:ascii="仿宋_GB2312" w:hAnsi="仿宋" w:eastAsia="仿宋_GB2312"/>
          <w:color w:val="000000" w:themeColor="text1"/>
          <w:sz w:val="28"/>
          <w:szCs w:val="28"/>
          <w14:textFill>
            <w14:solidFill>
              <w14:schemeClr w14:val="tx1"/>
            </w14:solidFill>
          </w14:textFill>
        </w:rPr>
        <w:t>按照市、区分级管理的原则，区级学校体育“一条龙”高中阶段学校招收优秀体育学生招生工作，由区教育和体育行政部门负责，事先将招生方案及招生计划报市教委备案，并向社会公示，拟录取的区级优秀体育学生须由区教育</w:t>
      </w:r>
      <w:r>
        <w:rPr>
          <w:rFonts w:hint="eastAsia" w:ascii="仿宋_GB2312" w:hAnsi="仿宋" w:eastAsia="仿宋_GB2312"/>
          <w:color w:val="000000" w:themeColor="text1"/>
          <w:sz w:val="28"/>
          <w:szCs w:val="28"/>
          <w:lang w:eastAsia="zh-CN"/>
          <w14:textFill>
            <w14:solidFill>
              <w14:schemeClr w14:val="tx1"/>
            </w14:solidFill>
          </w14:textFill>
        </w:rPr>
        <w:t>局</w:t>
      </w:r>
      <w:r>
        <w:rPr>
          <w:rFonts w:hint="eastAsia" w:ascii="仿宋_GB2312" w:hAnsi="仿宋" w:eastAsia="仿宋_GB2312"/>
          <w:color w:val="000000" w:themeColor="text1"/>
          <w:sz w:val="28"/>
          <w:szCs w:val="28"/>
          <w14:textFill>
            <w14:solidFill>
              <w14:schemeClr w14:val="tx1"/>
            </w14:solidFill>
          </w14:textFill>
        </w:rPr>
        <w:t>集中公示</w:t>
      </w:r>
      <w:r>
        <w:rPr>
          <w:rFonts w:ascii="仿宋_GB2312" w:hAnsi="仿宋" w:eastAsia="仿宋_GB2312"/>
          <w:color w:val="000000" w:themeColor="text1"/>
          <w:sz w:val="28"/>
          <w:szCs w:val="28"/>
          <w14:textFill>
            <w14:solidFill>
              <w14:schemeClr w14:val="tx1"/>
            </w14:solidFill>
          </w14:textFill>
        </w:rPr>
        <w:t>5</w:t>
      </w:r>
      <w:r>
        <w:rPr>
          <w:rFonts w:hint="eastAsia" w:ascii="仿宋_GB2312" w:hAnsi="仿宋" w:eastAsia="仿宋_GB2312"/>
          <w:color w:val="000000" w:themeColor="text1"/>
          <w:sz w:val="28"/>
          <w:szCs w:val="28"/>
          <w14:textFill>
            <w14:solidFill>
              <w14:schemeClr w14:val="tx1"/>
            </w14:solidFill>
          </w14:textFill>
        </w:rPr>
        <w:t>个工作日后方可录取。区级优秀体育学生招收录取工作中关于应急处置按不低于市级优秀体育学生的相关要求执行。</w:t>
      </w: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spacing w:line="520" w:lineRule="exact"/>
        <w:rPr>
          <w:rFonts w:ascii="仿宋_GB2312" w:hAnsi="宋体" w:eastAsia="仿宋_GB2312"/>
          <w:color w:val="000000" w:themeColor="text1"/>
          <w:sz w:val="28"/>
          <w:szCs w:val="28"/>
          <w14:textFill>
            <w14:solidFill>
              <w14:schemeClr w14:val="tx1"/>
            </w14:solidFill>
          </w14:textFill>
        </w:rPr>
      </w:pPr>
    </w:p>
    <w:p>
      <w:pPr>
        <w:pStyle w:val="5"/>
        <w:widowControl/>
        <w:bidi/>
        <w:spacing w:beforeAutospacing="0" w:afterAutospacing="0" w:line="520" w:lineRule="exact"/>
        <w:jc w:val="right"/>
        <w:rPr>
          <w:rFonts w:ascii="仿宋_GB2312" w:hAnsi="仿宋"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附件</w:t>
      </w:r>
      <w:r>
        <w:rPr>
          <w:rFonts w:ascii="仿宋_GB2312" w:hAnsi="宋体" w:eastAsia="仿宋_GB2312"/>
          <w:color w:val="000000" w:themeColor="text1"/>
          <w:sz w:val="28"/>
          <w:szCs w:val="28"/>
          <w:lang w:val="en"/>
          <w14:textFill>
            <w14:solidFill>
              <w14:schemeClr w14:val="tx1"/>
            </w14:solidFill>
          </w14:textFill>
        </w:rPr>
        <w:t>1</w:t>
      </w:r>
      <w:r>
        <w:rPr>
          <w:rFonts w:hint="eastAsia" w:ascii="仿宋_GB2312" w:hAnsi="宋体" w:eastAsia="仿宋_GB2312"/>
          <w:color w:val="000000" w:themeColor="text1"/>
          <w:sz w:val="28"/>
          <w:szCs w:val="28"/>
          <w14:textFill>
            <w14:solidFill>
              <w14:schemeClr w14:val="tx1"/>
            </w14:solidFill>
          </w14:textFill>
        </w:rPr>
        <w:t>.</w:t>
      </w:r>
      <w:r>
        <w:rPr>
          <w:rFonts w:ascii="仿宋_GB2312" w:hAnsi="仿宋" w:eastAsia="仿宋_GB2312"/>
          <w:color w:val="000000" w:themeColor="text1"/>
          <w:sz w:val="28"/>
          <w:szCs w:val="28"/>
          <w14:textFill>
            <w14:solidFill>
              <w14:schemeClr w14:val="tx1"/>
            </w14:solidFill>
          </w14:textFill>
        </w:rPr>
        <w:t>2023</w:t>
      </w:r>
      <w:r>
        <w:rPr>
          <w:rFonts w:hint="eastAsia" w:ascii="仿宋_GB2312" w:hAnsi="仿宋" w:eastAsia="仿宋_GB2312"/>
          <w:color w:val="000000" w:themeColor="text1"/>
          <w:sz w:val="28"/>
          <w:szCs w:val="28"/>
          <w14:textFill>
            <w14:solidFill>
              <w14:schemeClr w14:val="tx1"/>
            </w14:solidFill>
          </w14:textFill>
        </w:rPr>
        <w:t>年宝山区高中阶段学校</w:t>
      </w:r>
      <w:r>
        <w:rPr>
          <w:rFonts w:hint="eastAsia" w:ascii="仿宋_GB2312" w:hAnsi="仿宋" w:eastAsia="仿宋_GB2312" w:cs="Arial"/>
          <w:color w:val="000000" w:themeColor="text1"/>
          <w:kern w:val="2"/>
          <w:sz w:val="28"/>
          <w:szCs w:val="28"/>
          <w14:textFill>
            <w14:solidFill>
              <w14:schemeClr w14:val="tx1"/>
            </w14:solidFill>
          </w14:textFill>
        </w:rPr>
        <w:t>区级</w:t>
      </w:r>
      <w:r>
        <w:rPr>
          <w:rFonts w:hint="eastAsia" w:ascii="仿宋_GB2312" w:hAnsi="仿宋" w:eastAsia="仿宋_GB2312"/>
          <w:color w:val="000000" w:themeColor="text1"/>
          <w:sz w:val="28"/>
          <w:szCs w:val="28"/>
          <w14:textFill>
            <w14:solidFill>
              <w14:schemeClr w14:val="tx1"/>
            </w14:solidFill>
          </w14:textFill>
        </w:rPr>
        <w:t xml:space="preserve">优秀体育学生招收工作领导小 </w:t>
      </w:r>
    </w:p>
    <w:p>
      <w:pPr>
        <w:pStyle w:val="5"/>
        <w:widowControl/>
        <w:wordWrap w:val="0"/>
        <w:bidi/>
        <w:spacing w:beforeAutospacing="0" w:afterAutospacing="0" w:line="520" w:lineRule="exact"/>
        <w:jc w:val="right"/>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 xml:space="preserve">      组名单  </w:t>
      </w:r>
    </w:p>
    <w:p>
      <w:pPr>
        <w:pStyle w:val="5"/>
        <w:widowControl/>
        <w:spacing w:beforeAutospacing="0" w:afterAutospacing="0" w:line="520" w:lineRule="exact"/>
        <w:jc w:val="both"/>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附件</w:t>
      </w:r>
      <w:r>
        <w:rPr>
          <w:rFonts w:ascii="仿宋_GB2312" w:hAnsi="仿宋" w:eastAsia="仿宋_GB2312" w:cs="Arial"/>
          <w:color w:val="000000" w:themeColor="text1"/>
          <w:kern w:val="2"/>
          <w:sz w:val="28"/>
          <w:szCs w:val="28"/>
          <w14:textFill>
            <w14:solidFill>
              <w14:schemeClr w14:val="tx1"/>
            </w14:solidFill>
          </w14:textFill>
        </w:rPr>
        <w:t>2</w:t>
      </w:r>
      <w:r>
        <w:rPr>
          <w:rFonts w:hint="eastAsia" w:ascii="仿宋_GB2312" w:hAnsi="仿宋" w:eastAsia="仿宋_GB2312" w:cs="Arial"/>
          <w:color w:val="000000" w:themeColor="text1"/>
          <w:kern w:val="2"/>
          <w:sz w:val="28"/>
          <w:szCs w:val="28"/>
          <w14:textFill>
            <w14:solidFill>
              <w14:schemeClr w14:val="tx1"/>
            </w14:solidFill>
          </w14:textFill>
        </w:rPr>
        <w:t>.</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年宝山区高中阶段学校区级招收优秀体育学生招生计划数</w:t>
      </w:r>
    </w:p>
    <w:p>
      <w:pPr>
        <w:pStyle w:val="5"/>
        <w:widowControl/>
        <w:spacing w:beforeAutospacing="0" w:afterAutospacing="0" w:line="520" w:lineRule="exact"/>
        <w:jc w:val="center"/>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lang w:val="en"/>
          <w14:textFill>
            <w14:solidFill>
              <w14:schemeClr w14:val="tx1"/>
            </w14:solidFill>
          </w14:textFill>
        </w:rPr>
        <w:t>附件3.</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年上海市高中阶段学校区级优秀体育学生确认报名表</w:t>
      </w:r>
    </w:p>
    <w:p>
      <w:pPr>
        <w:pStyle w:val="5"/>
        <w:widowControl/>
        <w:spacing w:beforeAutospacing="0" w:afterAutospacing="0" w:line="520" w:lineRule="exact"/>
        <w:jc w:val="center"/>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附件4.</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年上海市高中阶段学校区级优秀体育学生市级体育赛事认</w:t>
      </w:r>
    </w:p>
    <w:p>
      <w:pPr>
        <w:pStyle w:val="5"/>
        <w:widowControl/>
        <w:spacing w:beforeAutospacing="0" w:afterAutospacing="0" w:line="520" w:lineRule="exact"/>
        <w:jc w:val="both"/>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　　　定目录</w:t>
      </w:r>
    </w:p>
    <w:p>
      <w:pPr>
        <w:pStyle w:val="5"/>
        <w:widowControl/>
        <w:spacing w:beforeAutospacing="0" w:afterAutospacing="0" w:line="520" w:lineRule="exact"/>
        <w:jc w:val="center"/>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 xml:space="preserve">附件5. </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年上海市高中阶段学校区级优秀体育学生区级体育赛事认</w:t>
      </w:r>
    </w:p>
    <w:p>
      <w:pPr>
        <w:pStyle w:val="5"/>
        <w:widowControl/>
        <w:spacing w:beforeAutospacing="0" w:afterAutospacing="0" w:line="520" w:lineRule="exact"/>
        <w:jc w:val="both"/>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　　　定目录</w:t>
      </w:r>
    </w:p>
    <w:p>
      <w:pPr>
        <w:adjustRightInd w:val="0"/>
        <w:snapToGrid w:val="0"/>
        <w:spacing w:line="560" w:lineRule="exact"/>
        <w:ind w:left="700" w:hanging="700" w:hangingChars="250"/>
        <w:rPr>
          <w:rFonts w:ascii="仿宋_GB2312" w:hAnsi="仿宋" w:eastAsia="仿宋_GB2312"/>
          <w:color w:val="000000" w:themeColor="text1"/>
          <w:sz w:val="28"/>
          <w:szCs w:val="28"/>
          <w14:textFill>
            <w14:solidFill>
              <w14:schemeClr w14:val="tx1"/>
            </w14:solidFill>
          </w14:textFill>
        </w:rPr>
      </w:pPr>
      <w:r>
        <w:rPr>
          <w:rFonts w:hint="eastAsia" w:ascii="仿宋_GB2312" w:hAnsi="仿宋" w:eastAsia="仿宋_GB2312"/>
          <w:color w:val="000000" w:themeColor="text1"/>
          <w:sz w:val="28"/>
          <w:szCs w:val="28"/>
          <w14:textFill>
            <w14:solidFill>
              <w14:schemeClr w14:val="tx1"/>
            </w14:solidFill>
          </w14:textFill>
        </w:rPr>
        <w:t>附件6.</w:t>
      </w:r>
      <w:r>
        <w:rPr>
          <w:rFonts w:ascii="方正小标宋简体" w:hAnsi="方正小标宋简体" w:eastAsia="方正小标宋简体"/>
          <w:bCs/>
          <w:sz w:val="36"/>
          <w:szCs w:val="36"/>
        </w:rPr>
        <w:t xml:space="preserve"> </w:t>
      </w:r>
      <w:r>
        <w:rPr>
          <w:rFonts w:ascii="仿宋_GB2312" w:hAnsi="仿宋" w:eastAsia="仿宋_GB2312"/>
          <w:color w:val="000000" w:themeColor="text1"/>
          <w:sz w:val="28"/>
          <w:szCs w:val="28"/>
          <w14:textFill>
            <w14:solidFill>
              <w14:schemeClr w14:val="tx1"/>
            </w14:solidFill>
          </w14:textFill>
        </w:rPr>
        <w:t>2023年上海市高中阶段学校市级优秀体育学生区级</w:t>
      </w:r>
      <w:r>
        <w:rPr>
          <w:rFonts w:hint="eastAsia" w:ascii="仿宋_GB2312" w:hAnsi="仿宋" w:eastAsia="仿宋_GB2312"/>
          <w:color w:val="000000" w:themeColor="text1"/>
          <w:sz w:val="28"/>
          <w:szCs w:val="28"/>
          <w14:textFill>
            <w14:solidFill>
              <w14:schemeClr w14:val="tx1"/>
            </w14:solidFill>
          </w14:textFill>
        </w:rPr>
        <w:t>体育</w:t>
      </w:r>
      <w:r>
        <w:rPr>
          <w:rFonts w:ascii="仿宋_GB2312" w:hAnsi="仿宋" w:eastAsia="仿宋_GB2312"/>
          <w:color w:val="000000" w:themeColor="text1"/>
          <w:sz w:val="28"/>
          <w:szCs w:val="28"/>
          <w14:textFill>
            <w14:solidFill>
              <w14:schemeClr w14:val="tx1"/>
            </w14:solidFill>
          </w14:textFill>
        </w:rPr>
        <w:t>赛事认定表</w:t>
      </w:r>
    </w:p>
    <w:p>
      <w:pPr>
        <w:pStyle w:val="5"/>
        <w:widowControl/>
        <w:spacing w:beforeAutospacing="0" w:afterAutospacing="0" w:line="520" w:lineRule="exact"/>
        <w:jc w:val="center"/>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 xml:space="preserve">附件7. </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年上海市高中阶段学校区级优秀体育学生资格确认汇总表</w:t>
      </w:r>
    </w:p>
    <w:p>
      <w:pPr>
        <w:pStyle w:val="5"/>
        <w:widowControl/>
        <w:spacing w:beforeAutospacing="0" w:afterAutospacing="0" w:line="520" w:lineRule="exact"/>
        <w:jc w:val="both"/>
        <w:rPr>
          <w:rFonts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附件8.</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年宝山区高中阶段学校区级招收优秀体育学生日程安排表</w:t>
      </w:r>
    </w:p>
    <w:p>
      <w:pPr>
        <w:pStyle w:val="5"/>
        <w:widowControl/>
        <w:spacing w:beforeAutospacing="0" w:afterAutospacing="0" w:line="520" w:lineRule="exact"/>
        <w:ind w:left="980" w:hanging="980" w:hangingChars="350"/>
        <w:jc w:val="both"/>
        <w:rPr>
          <w:rFonts w:hint="eastAsia" w:ascii="仿宋_GB2312" w:hAnsi="仿宋" w:eastAsia="仿宋_GB2312" w:cs="Arial"/>
          <w:color w:val="000000" w:themeColor="text1"/>
          <w:kern w:val="2"/>
          <w:sz w:val="28"/>
          <w:szCs w:val="28"/>
          <w14:textFill>
            <w14:solidFill>
              <w14:schemeClr w14:val="tx1"/>
            </w14:solidFill>
          </w14:textFill>
        </w:rPr>
      </w:pPr>
      <w:r>
        <w:rPr>
          <w:rFonts w:hint="eastAsia" w:ascii="仿宋_GB2312" w:hAnsi="仿宋" w:eastAsia="仿宋_GB2312" w:cs="Arial"/>
          <w:color w:val="000000" w:themeColor="text1"/>
          <w:kern w:val="2"/>
          <w:sz w:val="28"/>
          <w:szCs w:val="28"/>
          <w14:textFill>
            <w14:solidFill>
              <w14:schemeClr w14:val="tx1"/>
            </w14:solidFill>
          </w14:textFill>
        </w:rPr>
        <w:t>附件9.</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年宝山区高中阶段学校区级优秀体育学生现场专业技能评价人员分工表</w:t>
      </w:r>
    </w:p>
    <w:p>
      <w:pPr>
        <w:pStyle w:val="5"/>
        <w:widowControl/>
        <w:spacing w:beforeAutospacing="0" w:afterAutospacing="0" w:line="520" w:lineRule="exact"/>
        <w:ind w:left="980" w:hanging="980" w:hangingChars="350"/>
        <w:jc w:val="both"/>
        <w:rPr>
          <w:rFonts w:hint="eastAsia" w:ascii="仿宋_GB2312" w:hAnsi="仿宋" w:eastAsia="仿宋_GB2312" w:cs="Arial"/>
          <w:color w:val="000000" w:themeColor="text1"/>
          <w:kern w:val="2"/>
          <w:sz w:val="28"/>
          <w:szCs w:val="28"/>
          <w:lang w:eastAsia="zh-CN"/>
          <w14:textFill>
            <w14:solidFill>
              <w14:schemeClr w14:val="tx1"/>
            </w14:solidFill>
          </w14:textFill>
        </w:rPr>
      </w:pPr>
      <w:r>
        <w:rPr>
          <w:rFonts w:hint="eastAsia" w:ascii="仿宋_GB2312" w:hAnsi="仿宋" w:eastAsia="仿宋_GB2312" w:cs="Arial"/>
          <w:color w:val="000000" w:themeColor="text1"/>
          <w:kern w:val="2"/>
          <w:sz w:val="28"/>
          <w:szCs w:val="28"/>
          <w:lang w:eastAsia="zh-CN"/>
          <w14:textFill>
            <w14:solidFill>
              <w14:schemeClr w14:val="tx1"/>
            </w14:solidFill>
          </w14:textFill>
        </w:rPr>
        <w:t>附件</w:t>
      </w:r>
      <w:r>
        <w:rPr>
          <w:rFonts w:hint="eastAsia" w:ascii="仿宋_GB2312" w:hAnsi="仿宋" w:eastAsia="仿宋_GB2312" w:cs="Arial"/>
          <w:color w:val="000000" w:themeColor="text1"/>
          <w:kern w:val="2"/>
          <w:sz w:val="28"/>
          <w:szCs w:val="28"/>
          <w:lang w:val="en-US" w:eastAsia="zh-CN"/>
          <w14:textFill>
            <w14:solidFill>
              <w14:schemeClr w14:val="tx1"/>
            </w14:solidFill>
          </w14:textFill>
        </w:rPr>
        <w:t>10.</w:t>
      </w:r>
      <w:r>
        <w:rPr>
          <w:rFonts w:ascii="仿宋_GB2312" w:hAnsi="仿宋" w:eastAsia="仿宋_GB2312" w:cs="Arial"/>
          <w:color w:val="000000" w:themeColor="text1"/>
          <w:kern w:val="2"/>
          <w:sz w:val="28"/>
          <w:szCs w:val="28"/>
          <w14:textFill>
            <w14:solidFill>
              <w14:schemeClr w14:val="tx1"/>
            </w14:solidFill>
          </w14:textFill>
        </w:rPr>
        <w:t>2023</w:t>
      </w:r>
      <w:r>
        <w:rPr>
          <w:rFonts w:hint="eastAsia" w:ascii="仿宋_GB2312" w:hAnsi="仿宋" w:eastAsia="仿宋_GB2312" w:cs="Arial"/>
          <w:color w:val="000000" w:themeColor="text1"/>
          <w:kern w:val="2"/>
          <w:sz w:val="28"/>
          <w:szCs w:val="28"/>
          <w14:textFill>
            <w14:solidFill>
              <w14:schemeClr w14:val="tx1"/>
            </w14:solidFill>
          </w14:textFill>
        </w:rPr>
        <w:t>年宝山区高中阶段学校区级优秀体育学生</w:t>
      </w:r>
      <w:r>
        <w:rPr>
          <w:rFonts w:hint="eastAsia" w:ascii="仿宋_GB2312" w:hAnsi="仿宋" w:eastAsia="仿宋_GB2312" w:cs="Arial"/>
          <w:color w:val="000000" w:themeColor="text1"/>
          <w:kern w:val="2"/>
          <w:sz w:val="28"/>
          <w:szCs w:val="28"/>
          <w:lang w:eastAsia="zh-CN"/>
          <w14:textFill>
            <w14:solidFill>
              <w14:schemeClr w14:val="tx1"/>
            </w14:solidFill>
          </w14:textFill>
        </w:rPr>
        <w:t>公示汇总表</w:t>
      </w:r>
    </w:p>
    <w:p>
      <w:pPr>
        <w:pStyle w:val="5"/>
        <w:widowControl/>
        <w:spacing w:beforeAutospacing="0" w:afterAutospacing="0" w:line="520" w:lineRule="exact"/>
        <w:ind w:left="980" w:hanging="980" w:hangingChars="350"/>
        <w:jc w:val="both"/>
        <w:rPr>
          <w:rFonts w:hint="eastAsia" w:ascii="仿宋_GB2312" w:hAnsi="仿宋" w:eastAsia="仿宋_GB2312" w:cs="Arial"/>
          <w:color w:val="000000" w:themeColor="text1"/>
          <w:kern w:val="2"/>
          <w:sz w:val="28"/>
          <w:szCs w:val="28"/>
          <w:lang w:val="en-US" w:eastAsia="zh-CN"/>
          <w14:textFill>
            <w14:solidFill>
              <w14:schemeClr w14:val="tx1"/>
            </w14:solidFill>
          </w14:textFill>
        </w:rPr>
      </w:pPr>
      <w:r>
        <w:rPr>
          <w:rFonts w:hint="eastAsia" w:ascii="仿宋_GB2312" w:hAnsi="仿宋" w:eastAsia="仿宋_GB2312" w:cs="Arial"/>
          <w:color w:val="000000" w:themeColor="text1"/>
          <w:kern w:val="2"/>
          <w:sz w:val="28"/>
          <w:szCs w:val="28"/>
          <w:lang w:eastAsia="zh-CN"/>
          <w14:textFill>
            <w14:solidFill>
              <w14:schemeClr w14:val="tx1"/>
            </w14:solidFill>
          </w14:textFill>
        </w:rPr>
        <w:t>附件</w:t>
      </w:r>
      <w:r>
        <w:rPr>
          <w:rFonts w:hint="eastAsia" w:ascii="仿宋_GB2312" w:hAnsi="仿宋" w:eastAsia="仿宋_GB2312" w:cs="Arial"/>
          <w:color w:val="000000" w:themeColor="text1"/>
          <w:kern w:val="2"/>
          <w:sz w:val="28"/>
          <w:szCs w:val="28"/>
          <w:lang w:val="en-US" w:eastAsia="zh-CN"/>
          <w14:textFill>
            <w14:solidFill>
              <w14:schemeClr w14:val="tx1"/>
            </w14:solidFill>
          </w14:textFill>
        </w:rPr>
        <w:t>11.2023年宝山区高中阶段学校</w:t>
      </w:r>
      <w:r>
        <w:rPr>
          <w:rFonts w:hint="eastAsia" w:ascii="仿宋_GB2312" w:hAnsi="仿宋" w:eastAsia="仿宋_GB2312" w:cs="Arial"/>
          <w:color w:val="000000" w:themeColor="text1"/>
          <w:kern w:val="2"/>
          <w:sz w:val="28"/>
          <w:szCs w:val="28"/>
          <w14:textFill>
            <w14:solidFill>
              <w14:schemeClr w14:val="tx1"/>
            </w14:solidFill>
          </w14:textFill>
        </w:rPr>
        <w:t>优秀体育学生</w:t>
      </w:r>
      <w:r>
        <w:rPr>
          <w:rFonts w:hint="eastAsia" w:ascii="仿宋_GB2312" w:hAnsi="仿宋" w:eastAsia="仿宋_GB2312" w:cs="Arial"/>
          <w:color w:val="000000" w:themeColor="text1"/>
          <w:kern w:val="2"/>
          <w:sz w:val="28"/>
          <w:szCs w:val="28"/>
          <w:lang w:eastAsia="zh-CN"/>
          <w14:textFill>
            <w14:solidFill>
              <w14:schemeClr w14:val="tx1"/>
            </w14:solidFill>
          </w14:textFill>
        </w:rPr>
        <w:t>资格确认方案</w:t>
      </w:r>
    </w:p>
    <w:p>
      <w:pPr>
        <w:pStyle w:val="5"/>
        <w:widowControl/>
        <w:bidi/>
        <w:spacing w:beforeAutospacing="0" w:afterAutospacing="0" w:line="520" w:lineRule="exact"/>
        <w:jc w:val="right"/>
        <w:rPr>
          <w:rFonts w:ascii="仿宋_GB2312" w:hAnsi="仿宋" w:eastAsia="仿宋_GB2312" w:cs="Arial"/>
          <w:color w:val="000000" w:themeColor="text1"/>
          <w:kern w:val="2"/>
          <w:sz w:val="28"/>
          <w:szCs w:val="28"/>
          <w14:textFill>
            <w14:solidFill>
              <w14:schemeClr w14:val="tx1"/>
            </w14:solidFill>
          </w14:textFill>
        </w:rPr>
      </w:pPr>
    </w:p>
    <w:p>
      <w:pPr>
        <w:spacing w:line="520" w:lineRule="exact"/>
        <w:ind w:firstLine="560" w:firstLineChars="200"/>
        <w:jc w:val="right"/>
        <w:rPr>
          <w:rFonts w:ascii="仿宋_GB2312" w:hAnsi="宋体" w:eastAsia="仿宋_GB2312"/>
          <w:color w:val="000000" w:themeColor="text1"/>
          <w:sz w:val="28"/>
          <w:szCs w:val="28"/>
          <w14:textFill>
            <w14:solidFill>
              <w14:schemeClr w14:val="tx1"/>
            </w14:solidFill>
          </w14:textFill>
        </w:rPr>
      </w:pPr>
    </w:p>
    <w:p>
      <w:pPr>
        <w:spacing w:line="520" w:lineRule="exact"/>
        <w:ind w:firstLine="560" w:firstLineChars="200"/>
        <w:jc w:val="right"/>
        <w:rPr>
          <w:rFonts w:ascii="仿宋_GB2312" w:hAnsi="宋体" w:eastAsia="仿宋_GB2312"/>
          <w:color w:val="000000" w:themeColor="text1"/>
          <w:sz w:val="28"/>
          <w:szCs w:val="28"/>
          <w14:textFill>
            <w14:solidFill>
              <w14:schemeClr w14:val="tx1"/>
            </w14:solidFill>
          </w14:textFill>
        </w:rPr>
      </w:pPr>
    </w:p>
    <w:p>
      <w:pPr>
        <w:spacing w:line="520" w:lineRule="exact"/>
        <w:ind w:firstLine="560" w:firstLineChars="200"/>
        <w:jc w:val="right"/>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上海市宝山区教育局</w:t>
      </w:r>
    </w:p>
    <w:p>
      <w:pPr>
        <w:spacing w:line="520" w:lineRule="exact"/>
        <w:ind w:firstLine="560" w:firstLineChars="200"/>
        <w:jc w:val="right"/>
        <w:rPr>
          <w:rFonts w:ascii="仿宋_GB2312" w:hAnsi="宋体" w:eastAsia="仿宋_GB2312"/>
          <w:color w:val="000000" w:themeColor="text1"/>
          <w:sz w:val="28"/>
          <w:szCs w:val="28"/>
          <w14:textFill>
            <w14:solidFill>
              <w14:schemeClr w14:val="tx1"/>
            </w14:solidFill>
          </w14:textFill>
        </w:rPr>
      </w:pPr>
      <w:r>
        <w:rPr>
          <w:rFonts w:hint="eastAsia" w:ascii="仿宋_GB2312" w:hAnsi="宋体" w:eastAsia="仿宋_GB2312"/>
          <w:color w:val="000000" w:themeColor="text1"/>
          <w:sz w:val="28"/>
          <w:szCs w:val="28"/>
          <w14:textFill>
            <w14:solidFill>
              <w14:schemeClr w14:val="tx1"/>
            </w14:solidFill>
          </w14:textFill>
        </w:rPr>
        <w:t>上海市宝山区体育局</w:t>
      </w:r>
    </w:p>
    <w:p>
      <w:pPr>
        <w:spacing w:line="520" w:lineRule="exact"/>
        <w:ind w:right="140" w:firstLine="560" w:firstLineChars="200"/>
        <w:jc w:val="right"/>
        <w:rPr>
          <w:rFonts w:ascii="仿宋_GB2312" w:hAnsi="宋体" w:eastAsia="仿宋_GB2312"/>
          <w:color w:val="000000" w:themeColor="text1"/>
          <w:sz w:val="28"/>
          <w:szCs w:val="28"/>
          <w14:textFill>
            <w14:solidFill>
              <w14:schemeClr w14:val="tx1"/>
            </w14:solidFill>
          </w14:textFill>
        </w:rPr>
      </w:pPr>
      <w:r>
        <w:rPr>
          <w:rFonts w:ascii="仿宋_GB2312" w:hAnsi="宋体" w:eastAsia="仿宋_GB2312"/>
          <w:color w:val="000000" w:themeColor="text1"/>
          <w:sz w:val="28"/>
          <w:szCs w:val="28"/>
          <w14:textFill>
            <w14:solidFill>
              <w14:schemeClr w14:val="tx1"/>
            </w14:solidFill>
          </w14:textFill>
        </w:rPr>
        <w:t>2023</w:t>
      </w:r>
      <w:r>
        <w:rPr>
          <w:rFonts w:hint="eastAsia" w:ascii="仿宋_GB2312" w:hAnsi="宋体" w:eastAsia="仿宋_GB2312"/>
          <w:color w:val="000000" w:themeColor="text1"/>
          <w:sz w:val="28"/>
          <w:szCs w:val="28"/>
          <w14:textFill>
            <w14:solidFill>
              <w14:schemeClr w14:val="tx1"/>
            </w14:solidFill>
          </w14:textFill>
        </w:rPr>
        <w:t>年3月</w:t>
      </w:r>
      <w:bookmarkStart w:id="0" w:name="_GoBack"/>
      <w:r>
        <w:rPr>
          <w:rFonts w:ascii="仿宋_GB2312" w:hAnsi="宋体" w:eastAsia="仿宋_GB2312"/>
          <w:color w:val="000000" w:themeColor="text1"/>
          <w:sz w:val="28"/>
          <w:szCs w:val="28"/>
          <w14:textFill>
            <w14:solidFill>
              <w14:schemeClr w14:val="tx1"/>
            </w14:solidFill>
          </w14:textFill>
        </w:rPr>
        <w:t>2</w:t>
      </w:r>
      <w:bookmarkEnd w:id="0"/>
      <w:r>
        <w:rPr>
          <w:rFonts w:ascii="仿宋_GB2312" w:hAnsi="宋体" w:eastAsia="仿宋_GB2312"/>
          <w:color w:val="000000" w:themeColor="text1"/>
          <w:sz w:val="28"/>
          <w:szCs w:val="28"/>
          <w14:textFill>
            <w14:solidFill>
              <w14:schemeClr w14:val="tx1"/>
            </w14:solidFill>
          </w14:textFill>
        </w:rPr>
        <w:t>2</w:t>
      </w:r>
      <w:r>
        <w:rPr>
          <w:rFonts w:hint="eastAsia" w:ascii="仿宋_GB2312" w:hAnsi="宋体" w:eastAsia="仿宋_GB2312"/>
          <w:color w:val="000000" w:themeColor="text1"/>
          <w:sz w:val="28"/>
          <w:szCs w:val="28"/>
          <w14:textFill>
            <w14:solidFill>
              <w14:schemeClr w14:val="tx1"/>
            </w14:solidFill>
          </w14:textFill>
        </w:rPr>
        <w:t>日</w:t>
      </w:r>
    </w:p>
    <w:sectPr>
      <w:headerReference r:id="rId3" w:type="default"/>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A0E21"/>
    <w:multiLevelType w:val="singleLevel"/>
    <w:tmpl w:val="E77A0E21"/>
    <w:lvl w:ilvl="0" w:tentative="0">
      <w:start w:val="2"/>
      <w:numFmt w:val="chineseCounting"/>
      <w:suff w:val="nothing"/>
      <w:lvlText w:val="（%1）"/>
      <w:lvlJc w:val="left"/>
      <w:pPr>
        <w:ind w:left="56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MDhmNTE2YmE3NDQ4YTk4NDEzZWMwYzA2YzgyZTkifQ=="/>
  </w:docVars>
  <w:rsids>
    <w:rsidRoot w:val="00FE1C96"/>
    <w:rsid w:val="00013149"/>
    <w:rsid w:val="00023DDE"/>
    <w:rsid w:val="00041B75"/>
    <w:rsid w:val="00051369"/>
    <w:rsid w:val="000754F9"/>
    <w:rsid w:val="000A0EED"/>
    <w:rsid w:val="000A3B8F"/>
    <w:rsid w:val="000B03C9"/>
    <w:rsid w:val="000B0DD3"/>
    <w:rsid w:val="000B2FE3"/>
    <w:rsid w:val="000B4876"/>
    <w:rsid w:val="000C60BA"/>
    <w:rsid w:val="000D40E1"/>
    <w:rsid w:val="000D5E1B"/>
    <w:rsid w:val="00106CE4"/>
    <w:rsid w:val="001329DF"/>
    <w:rsid w:val="00161F08"/>
    <w:rsid w:val="0016244B"/>
    <w:rsid w:val="00163634"/>
    <w:rsid w:val="00167593"/>
    <w:rsid w:val="00180878"/>
    <w:rsid w:val="00180905"/>
    <w:rsid w:val="00182FFD"/>
    <w:rsid w:val="00183C1E"/>
    <w:rsid w:val="00190083"/>
    <w:rsid w:val="001D0700"/>
    <w:rsid w:val="001D150C"/>
    <w:rsid w:val="001D6DC2"/>
    <w:rsid w:val="001F18F3"/>
    <w:rsid w:val="00200AF0"/>
    <w:rsid w:val="00217439"/>
    <w:rsid w:val="002252A3"/>
    <w:rsid w:val="00227DA5"/>
    <w:rsid w:val="002316A8"/>
    <w:rsid w:val="002367E8"/>
    <w:rsid w:val="00236B4A"/>
    <w:rsid w:val="002529A7"/>
    <w:rsid w:val="00254BF7"/>
    <w:rsid w:val="002639B6"/>
    <w:rsid w:val="0027023A"/>
    <w:rsid w:val="00276B35"/>
    <w:rsid w:val="002919D1"/>
    <w:rsid w:val="002C23E9"/>
    <w:rsid w:val="002C6D1E"/>
    <w:rsid w:val="002D0881"/>
    <w:rsid w:val="002F7639"/>
    <w:rsid w:val="003074D6"/>
    <w:rsid w:val="00307595"/>
    <w:rsid w:val="00310F72"/>
    <w:rsid w:val="00312FB7"/>
    <w:rsid w:val="003163CB"/>
    <w:rsid w:val="003268A7"/>
    <w:rsid w:val="003319A1"/>
    <w:rsid w:val="00340A26"/>
    <w:rsid w:val="0034226C"/>
    <w:rsid w:val="00356274"/>
    <w:rsid w:val="0036733E"/>
    <w:rsid w:val="00383045"/>
    <w:rsid w:val="003859BD"/>
    <w:rsid w:val="003A1534"/>
    <w:rsid w:val="003A7BA3"/>
    <w:rsid w:val="003E7579"/>
    <w:rsid w:val="003F6E82"/>
    <w:rsid w:val="00400722"/>
    <w:rsid w:val="004149FC"/>
    <w:rsid w:val="00421BF5"/>
    <w:rsid w:val="0043417E"/>
    <w:rsid w:val="00453234"/>
    <w:rsid w:val="004722DE"/>
    <w:rsid w:val="00486F27"/>
    <w:rsid w:val="0049359A"/>
    <w:rsid w:val="004C0D09"/>
    <w:rsid w:val="004D1F9F"/>
    <w:rsid w:val="004D40DD"/>
    <w:rsid w:val="004F105B"/>
    <w:rsid w:val="004F7171"/>
    <w:rsid w:val="00507ED6"/>
    <w:rsid w:val="00513209"/>
    <w:rsid w:val="005330F5"/>
    <w:rsid w:val="00545468"/>
    <w:rsid w:val="0056272A"/>
    <w:rsid w:val="005647C8"/>
    <w:rsid w:val="005E1ED0"/>
    <w:rsid w:val="005E2BE9"/>
    <w:rsid w:val="005E7C9E"/>
    <w:rsid w:val="006051DD"/>
    <w:rsid w:val="006055B6"/>
    <w:rsid w:val="00610AA3"/>
    <w:rsid w:val="006133C7"/>
    <w:rsid w:val="00614AD5"/>
    <w:rsid w:val="00626224"/>
    <w:rsid w:val="00635C01"/>
    <w:rsid w:val="006521F2"/>
    <w:rsid w:val="00670004"/>
    <w:rsid w:val="0067021B"/>
    <w:rsid w:val="00683CB3"/>
    <w:rsid w:val="006A7524"/>
    <w:rsid w:val="006B0B21"/>
    <w:rsid w:val="006B68B0"/>
    <w:rsid w:val="006F1961"/>
    <w:rsid w:val="00707FEB"/>
    <w:rsid w:val="00712593"/>
    <w:rsid w:val="007140B5"/>
    <w:rsid w:val="00724F42"/>
    <w:rsid w:val="0072574D"/>
    <w:rsid w:val="00733BA6"/>
    <w:rsid w:val="007374C2"/>
    <w:rsid w:val="00741C09"/>
    <w:rsid w:val="00742A67"/>
    <w:rsid w:val="00750D77"/>
    <w:rsid w:val="007527F3"/>
    <w:rsid w:val="00782093"/>
    <w:rsid w:val="0079097E"/>
    <w:rsid w:val="007A1A77"/>
    <w:rsid w:val="007C5A09"/>
    <w:rsid w:val="007C7E65"/>
    <w:rsid w:val="007E00B1"/>
    <w:rsid w:val="007E3CD7"/>
    <w:rsid w:val="007E657E"/>
    <w:rsid w:val="007F7D52"/>
    <w:rsid w:val="00831460"/>
    <w:rsid w:val="00844F2F"/>
    <w:rsid w:val="008603D6"/>
    <w:rsid w:val="008741AE"/>
    <w:rsid w:val="00891ABA"/>
    <w:rsid w:val="008A14CA"/>
    <w:rsid w:val="008B094B"/>
    <w:rsid w:val="008B2EC6"/>
    <w:rsid w:val="008B6BBF"/>
    <w:rsid w:val="008F375E"/>
    <w:rsid w:val="00995BAB"/>
    <w:rsid w:val="009B39CC"/>
    <w:rsid w:val="009C1AA2"/>
    <w:rsid w:val="009C5E0E"/>
    <w:rsid w:val="009C76E1"/>
    <w:rsid w:val="009D174E"/>
    <w:rsid w:val="009F6129"/>
    <w:rsid w:val="00A12161"/>
    <w:rsid w:val="00A14415"/>
    <w:rsid w:val="00A35D52"/>
    <w:rsid w:val="00A55C2B"/>
    <w:rsid w:val="00A6005D"/>
    <w:rsid w:val="00A672E0"/>
    <w:rsid w:val="00A7007A"/>
    <w:rsid w:val="00A71055"/>
    <w:rsid w:val="00AA0B03"/>
    <w:rsid w:val="00AA59FF"/>
    <w:rsid w:val="00AB78C8"/>
    <w:rsid w:val="00AC601B"/>
    <w:rsid w:val="00AD58A4"/>
    <w:rsid w:val="00AD633E"/>
    <w:rsid w:val="00B043FB"/>
    <w:rsid w:val="00B1365E"/>
    <w:rsid w:val="00B2787E"/>
    <w:rsid w:val="00B27973"/>
    <w:rsid w:val="00B7609B"/>
    <w:rsid w:val="00B8084F"/>
    <w:rsid w:val="00B82FD3"/>
    <w:rsid w:val="00B835B6"/>
    <w:rsid w:val="00BC315C"/>
    <w:rsid w:val="00BF5068"/>
    <w:rsid w:val="00C15492"/>
    <w:rsid w:val="00C25942"/>
    <w:rsid w:val="00C416DA"/>
    <w:rsid w:val="00C464CB"/>
    <w:rsid w:val="00C62389"/>
    <w:rsid w:val="00CB06B4"/>
    <w:rsid w:val="00CC51B9"/>
    <w:rsid w:val="00CE5C3E"/>
    <w:rsid w:val="00D223ED"/>
    <w:rsid w:val="00D35330"/>
    <w:rsid w:val="00D36363"/>
    <w:rsid w:val="00D36E90"/>
    <w:rsid w:val="00D52E0A"/>
    <w:rsid w:val="00D75CE0"/>
    <w:rsid w:val="00D8416D"/>
    <w:rsid w:val="00D93243"/>
    <w:rsid w:val="00DC4F00"/>
    <w:rsid w:val="00DC551B"/>
    <w:rsid w:val="00DD0ADA"/>
    <w:rsid w:val="00DD188B"/>
    <w:rsid w:val="00E006DB"/>
    <w:rsid w:val="00E022C7"/>
    <w:rsid w:val="00E0254A"/>
    <w:rsid w:val="00E04342"/>
    <w:rsid w:val="00E1198C"/>
    <w:rsid w:val="00E16E57"/>
    <w:rsid w:val="00E57966"/>
    <w:rsid w:val="00E61E6F"/>
    <w:rsid w:val="00E94412"/>
    <w:rsid w:val="00E95420"/>
    <w:rsid w:val="00E95833"/>
    <w:rsid w:val="00EB6267"/>
    <w:rsid w:val="00EB7AF8"/>
    <w:rsid w:val="00ED4D84"/>
    <w:rsid w:val="00EE39C7"/>
    <w:rsid w:val="00F340C4"/>
    <w:rsid w:val="00F3781B"/>
    <w:rsid w:val="00F41886"/>
    <w:rsid w:val="00F9132E"/>
    <w:rsid w:val="00FB2313"/>
    <w:rsid w:val="00FB5410"/>
    <w:rsid w:val="00FD1834"/>
    <w:rsid w:val="00FD3268"/>
    <w:rsid w:val="00FE1C96"/>
    <w:rsid w:val="00FE4EB4"/>
    <w:rsid w:val="00FF5DED"/>
    <w:rsid w:val="1F7FF2C9"/>
    <w:rsid w:val="3BAB8597"/>
    <w:rsid w:val="459245EB"/>
    <w:rsid w:val="53EA17E1"/>
    <w:rsid w:val="5577C970"/>
    <w:rsid w:val="5E1A77FF"/>
    <w:rsid w:val="6F9DAC3B"/>
    <w:rsid w:val="73EDC960"/>
    <w:rsid w:val="767F814F"/>
    <w:rsid w:val="779ED344"/>
    <w:rsid w:val="7DF41597"/>
    <w:rsid w:val="7F9D2E6F"/>
    <w:rsid w:val="7FAD4CF3"/>
    <w:rsid w:val="7FBD53D5"/>
    <w:rsid w:val="7FD7A4EE"/>
    <w:rsid w:val="9DFBB835"/>
    <w:rsid w:val="9FCBA9A6"/>
    <w:rsid w:val="BFD597B0"/>
    <w:rsid w:val="CECE3321"/>
    <w:rsid w:val="D36F895E"/>
    <w:rsid w:val="DFFF9B50"/>
    <w:rsid w:val="EEAC2881"/>
    <w:rsid w:val="F5813B54"/>
    <w:rsid w:val="FA6415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rFonts w:cs="Times New Roman"/>
      <w:kern w:val="0"/>
      <w:sz w:val="24"/>
    </w:rPr>
  </w:style>
  <w:style w:type="character" w:customStyle="1" w:styleId="8">
    <w:name w:val="页眉 字符"/>
    <w:basedOn w:val="7"/>
    <w:link w:val="4"/>
    <w:semiHidden/>
    <w:qFormat/>
    <w:locked/>
    <w:uiPriority w:val="99"/>
    <w:rPr>
      <w:rFonts w:cs="Times New Roman"/>
      <w:sz w:val="18"/>
      <w:szCs w:val="18"/>
    </w:rPr>
  </w:style>
  <w:style w:type="character" w:customStyle="1" w:styleId="9">
    <w:name w:val="页脚 字符"/>
    <w:basedOn w:val="7"/>
    <w:link w:val="3"/>
    <w:semiHidden/>
    <w:qFormat/>
    <w:locked/>
    <w:uiPriority w:val="99"/>
    <w:rPr>
      <w:rFonts w:cs="Times New Roman"/>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515</Words>
  <Characters>2936</Characters>
  <Lines>24</Lines>
  <Paragraphs>6</Paragraphs>
  <TotalTime>1</TotalTime>
  <ScaleCrop>false</ScaleCrop>
  <LinksUpToDate>false</LinksUpToDate>
  <CharactersWithSpaces>3445</CharactersWithSpaces>
  <Application>WPS Office_11.8.2.1117_F1E327BC-269C-435d-A152-05C5408002CA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2020-04-24T03:38:00Z</dcterms:created>
  <dc:creator>DELL</dc:creator>
  <cp:lastModifiedBy>user</cp:lastModifiedBy>
  <cp:lastPrinted>2023-03-29T16:39:00Z</cp:lastPrinted>
  <dcterms:modified xsi:type="dcterms:W3CDTF">2023-03-31T08:39:12Z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CA8E9126FF680F14B947E4630B109FC7</vt:lpwstr>
  </property>
</Properties>
</file>