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华文中宋" w:hAnsi="华文中宋" w:eastAsia="华文中宋" w:cs="华文中宋"/>
          <w:color w:val="000000"/>
          <w:kern w:val="0"/>
          <w:sz w:val="36"/>
          <w:szCs w:val="36"/>
        </w:rPr>
      </w:pPr>
      <w:r>
        <w:rPr>
          <w:rFonts w:hint="eastAsia" w:ascii="华文中宋" w:hAnsi="华文中宋" w:eastAsia="华文中宋" w:cs="华文中宋"/>
          <w:color w:val="000000"/>
          <w:kern w:val="0"/>
          <w:sz w:val="36"/>
          <w:szCs w:val="36"/>
        </w:rPr>
        <w:t>上海市宝山区大场镇人民政府</w:t>
      </w:r>
    </w:p>
    <w:p>
      <w:pPr>
        <w:widowControl/>
        <w:jc w:val="center"/>
        <w:rPr>
          <w:rFonts w:ascii="华文中宋" w:hAnsi="华文中宋" w:eastAsia="华文中宋" w:cs="华文中宋"/>
          <w:color w:val="000000"/>
          <w:kern w:val="0"/>
          <w:sz w:val="36"/>
          <w:szCs w:val="36"/>
        </w:rPr>
      </w:pPr>
      <w:r>
        <w:rPr>
          <w:rFonts w:hint="eastAsia" w:ascii="华文中宋" w:hAnsi="华文中宋" w:eastAsia="华文中宋" w:cs="华文中宋"/>
          <w:color w:val="000000"/>
          <w:kern w:val="0"/>
          <w:sz w:val="36"/>
          <w:szCs w:val="36"/>
        </w:rPr>
        <w:t>关于202</w:t>
      </w:r>
      <w:r>
        <w:rPr>
          <w:rFonts w:hint="eastAsia" w:ascii="华文中宋" w:hAnsi="华文中宋" w:eastAsia="华文中宋" w:cs="华文中宋"/>
          <w:color w:val="000000"/>
          <w:kern w:val="0"/>
          <w:sz w:val="36"/>
          <w:szCs w:val="36"/>
          <w:lang w:val="en-US" w:eastAsia="zh-CN"/>
        </w:rPr>
        <w:t>2</w:t>
      </w:r>
      <w:r>
        <w:rPr>
          <w:rFonts w:hint="eastAsia" w:ascii="华文中宋" w:hAnsi="华文中宋" w:eastAsia="华文中宋" w:cs="华文中宋"/>
          <w:color w:val="000000"/>
          <w:kern w:val="0"/>
          <w:sz w:val="36"/>
          <w:szCs w:val="36"/>
        </w:rPr>
        <w:t>年政府信息公开工作年度报告</w:t>
      </w:r>
    </w:p>
    <w:p>
      <w:pPr>
        <w:widowControl/>
        <w:jc w:val="center"/>
        <w:rPr>
          <w:rFonts w:hint="eastAsia" w:ascii="华文中宋" w:hAnsi="华文中宋" w:eastAsia="华文中宋" w:cs="华文中宋"/>
          <w:color w:val="000000"/>
          <w:kern w:val="0"/>
          <w:sz w:val="36"/>
          <w:szCs w:val="36"/>
        </w:rPr>
      </w:pPr>
    </w:p>
    <w:p>
      <w:pPr>
        <w:widowControl/>
        <w:ind w:firstLine="640" w:firstLineChars="200"/>
        <w:rPr>
          <w:rFonts w:ascii="仿宋" w:hAnsi="仿宋" w:eastAsia="仿宋" w:cs="宋体"/>
          <w:color w:val="000000"/>
          <w:kern w:val="0"/>
          <w:sz w:val="32"/>
          <w:szCs w:val="32"/>
        </w:rPr>
      </w:pPr>
      <w:bookmarkStart w:id="0" w:name="OLE_LINK1"/>
      <w:r>
        <w:rPr>
          <w:rFonts w:hint="eastAsia" w:ascii="仿宋" w:hAnsi="仿宋" w:eastAsia="仿宋" w:cs="宋体"/>
          <w:color w:val="000000"/>
          <w:kern w:val="0"/>
          <w:sz w:val="32"/>
          <w:szCs w:val="32"/>
        </w:rPr>
        <w:t>本年度报告根据《中华人民共和国政府信息公开条例》（以下简称《条例》）和《上海市政府信息公开规定》（以下简称《规定》要求），全文包括总体情况、主动公开政府信息情况、收到和处理政府信息公开申请情况、因政府信息公开工作被申请行政复议和提起行政诉讼情况、政府信息公开存在的主要问题及改进情况、其他需要报告的事项六部分，并附相关指标统计附表等。本年度报告所列数据的统计期限自</w:t>
      </w: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2</w:t>
      </w:r>
      <w:r>
        <w:rPr>
          <w:rFonts w:ascii="仿宋" w:hAnsi="仿宋" w:eastAsia="仿宋" w:cs="宋体"/>
          <w:color w:val="000000"/>
          <w:kern w:val="0"/>
          <w:sz w:val="32"/>
          <w:szCs w:val="32"/>
        </w:rPr>
        <w:t>年1月1日起至202</w:t>
      </w:r>
      <w:r>
        <w:rPr>
          <w:rFonts w:hint="eastAsia" w:ascii="仿宋" w:hAnsi="仿宋" w:eastAsia="仿宋" w:cs="宋体"/>
          <w:color w:val="000000"/>
          <w:kern w:val="0"/>
          <w:sz w:val="32"/>
          <w:szCs w:val="32"/>
          <w:lang w:val="en-US" w:eastAsia="zh-CN"/>
        </w:rPr>
        <w:t>2</w:t>
      </w:r>
      <w:r>
        <w:rPr>
          <w:rFonts w:ascii="仿宋" w:hAnsi="仿宋" w:eastAsia="仿宋" w:cs="宋体"/>
          <w:color w:val="000000"/>
          <w:kern w:val="0"/>
          <w:sz w:val="32"/>
          <w:szCs w:val="32"/>
        </w:rPr>
        <w:t>年12月31日止。</w:t>
      </w:r>
      <w:r>
        <w:rPr>
          <w:rFonts w:hint="eastAsia" w:ascii="仿宋" w:hAnsi="仿宋" w:eastAsia="仿宋" w:cs="宋体"/>
          <w:color w:val="000000"/>
          <w:kern w:val="0"/>
          <w:sz w:val="32"/>
          <w:szCs w:val="32"/>
        </w:rPr>
        <w:t>本年度报告电子版可在“上海宝山”门户网站（</w:t>
      </w:r>
      <w:r>
        <w:rPr>
          <w:rFonts w:ascii="仿宋" w:hAnsi="仿宋" w:eastAsia="仿宋" w:cs="宋体"/>
          <w:color w:val="000000"/>
          <w:kern w:val="0"/>
          <w:sz w:val="32"/>
          <w:szCs w:val="32"/>
        </w:rPr>
        <w:t>http://www.shbsq.gov.cn）下载。如对本报告有疑问，请与我区人民政府办公室政务公开科联系（地址：上海市宝山区密山路5号，邮编201999，电话：021-56100093，邮箱：zwgkk@baoshan.sh.cn）。</w:t>
      </w:r>
    </w:p>
    <w:bookmarkEnd w:id="0"/>
    <w:p>
      <w:pPr>
        <w:widowControl/>
        <w:ind w:firstLine="640" w:firstLineChars="200"/>
        <w:rPr>
          <w:rFonts w:ascii="宋体" w:hAnsi="宋体" w:eastAsia="宋体" w:cs="宋体"/>
          <w:color w:val="000000"/>
          <w:kern w:val="0"/>
          <w:sz w:val="32"/>
          <w:szCs w:val="32"/>
        </w:rPr>
      </w:pPr>
      <w:r>
        <w:rPr>
          <w:rFonts w:hint="eastAsia" w:ascii="黑体" w:hAnsi="黑体" w:eastAsia="黑体" w:cs="宋体"/>
          <w:color w:val="000000"/>
          <w:kern w:val="0"/>
          <w:sz w:val="32"/>
          <w:szCs w:val="32"/>
        </w:rPr>
        <w:t>一、总体情况</w:t>
      </w:r>
    </w:p>
    <w:p>
      <w:pPr>
        <w:widowControl/>
        <w:rPr>
          <w:rFonts w:ascii="宋体" w:hAnsi="宋体" w:eastAsia="宋体" w:cs="宋体"/>
          <w:color w:val="000000"/>
          <w:kern w:val="0"/>
          <w:sz w:val="32"/>
          <w:szCs w:val="32"/>
        </w:rPr>
      </w:pPr>
      <w:r>
        <w:rPr>
          <w:rFonts w:ascii="Calibri" w:hAnsi="Calibri" w:eastAsia="楷体" w:cs="Calibri"/>
          <w:b/>
          <w:bCs/>
          <w:color w:val="000000"/>
          <w:kern w:val="0"/>
          <w:sz w:val="32"/>
          <w:szCs w:val="32"/>
        </w:rPr>
        <w:t> </w:t>
      </w:r>
      <w:r>
        <w:rPr>
          <w:rFonts w:hint="eastAsia" w:ascii="楷体" w:hAnsi="楷体" w:eastAsia="楷体" w:cs="宋体"/>
          <w:b/>
          <w:bCs/>
          <w:color w:val="000000"/>
          <w:kern w:val="0"/>
          <w:sz w:val="32"/>
          <w:szCs w:val="32"/>
        </w:rPr>
        <w:t xml:space="preserve"> </w:t>
      </w:r>
      <w:r>
        <w:rPr>
          <w:rFonts w:ascii="Calibri" w:hAnsi="Calibri" w:eastAsia="楷体" w:cs="Calibri"/>
          <w:b/>
          <w:bCs/>
          <w:color w:val="000000"/>
          <w:kern w:val="0"/>
          <w:sz w:val="32"/>
          <w:szCs w:val="32"/>
        </w:rPr>
        <w:t> </w:t>
      </w:r>
      <w:r>
        <w:rPr>
          <w:rFonts w:hint="eastAsia" w:ascii="楷体" w:hAnsi="楷体" w:eastAsia="楷体" w:cs="宋体"/>
          <w:b/>
          <w:bCs/>
          <w:color w:val="000000"/>
          <w:kern w:val="0"/>
          <w:sz w:val="32"/>
          <w:szCs w:val="32"/>
        </w:rPr>
        <w:t xml:space="preserve"> （一）主动公开方面：</w:t>
      </w:r>
    </w:p>
    <w:p>
      <w:pPr>
        <w:widowControl/>
        <w:ind w:firstLine="643" w:firstLineChars="200"/>
        <w:rPr>
          <w:rFonts w:ascii="宋体" w:hAnsi="宋体" w:eastAsia="宋体" w:cs="宋体"/>
          <w:color w:val="000000"/>
          <w:kern w:val="0"/>
          <w:sz w:val="32"/>
          <w:szCs w:val="32"/>
        </w:rPr>
      </w:pPr>
      <w:r>
        <w:rPr>
          <w:rFonts w:ascii="仿宋" w:hAnsi="仿宋" w:eastAsia="仿宋" w:cs="仿宋"/>
          <w:b/>
          <w:bCs/>
          <w:color w:val="000000"/>
          <w:sz w:val="32"/>
          <w:szCs w:val="32"/>
          <w:shd w:val="clear" w:color="auto" w:fill="FFFFFF"/>
        </w:rPr>
        <w:t>一是</w:t>
      </w:r>
      <w:r>
        <w:rPr>
          <w:rFonts w:hint="eastAsia" w:ascii="仿宋" w:hAnsi="仿宋" w:eastAsia="仿宋" w:cs="宋体"/>
          <w:color w:val="000000"/>
          <w:kern w:val="0"/>
          <w:sz w:val="32"/>
          <w:szCs w:val="32"/>
        </w:rPr>
        <w:t>按照</w:t>
      </w:r>
      <w:r>
        <w:rPr>
          <w:rFonts w:hint="eastAsia" w:ascii="仿宋" w:hAnsi="仿宋" w:eastAsia="仿宋" w:cs="仿宋"/>
          <w:color w:val="000000"/>
          <w:sz w:val="32"/>
          <w:szCs w:val="32"/>
          <w:shd w:val="clear" w:color="auto" w:fill="FFFFFF"/>
        </w:rPr>
        <w:t>“公开为常态，不公开为例外”，</w:t>
      </w:r>
      <w:r>
        <w:rPr>
          <w:rFonts w:hint="eastAsia" w:ascii="仿宋" w:hAnsi="仿宋" w:eastAsia="仿宋" w:cs="宋体"/>
          <w:color w:val="000000"/>
          <w:kern w:val="0"/>
          <w:sz w:val="32"/>
          <w:szCs w:val="32"/>
        </w:rPr>
        <w:t>进一步加大了信息公开的力度，及时、准确、全面公开群众普遍关心、涉及群众切身利益的政府信息</w:t>
      </w:r>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年累计主动公开政府信息</w:t>
      </w:r>
      <w:r>
        <w:rPr>
          <w:rFonts w:hint="eastAsia" w:ascii="宋体" w:hAnsi="宋体" w:eastAsia="宋体" w:cs="宋体"/>
          <w:color w:val="000000"/>
          <w:kern w:val="0"/>
          <w:sz w:val="32"/>
          <w:szCs w:val="32"/>
          <w:lang w:val="en-US" w:eastAsia="zh-CN"/>
        </w:rPr>
        <w:t>32</w:t>
      </w:r>
      <w:r>
        <w:rPr>
          <w:rFonts w:hint="eastAsia" w:ascii="仿宋" w:hAnsi="仿宋" w:eastAsia="仿宋" w:cs="仿宋"/>
          <w:color w:val="000000"/>
          <w:sz w:val="32"/>
          <w:szCs w:val="32"/>
          <w:shd w:val="clear" w:color="auto" w:fill="FFFFFF"/>
        </w:rPr>
        <w:t>条</w:t>
      </w:r>
      <w:r>
        <w:rPr>
          <w:rFonts w:hint="eastAsia" w:ascii="仿宋" w:hAnsi="仿宋" w:eastAsia="仿宋" w:cs="宋体"/>
          <w:color w:val="000000"/>
          <w:kern w:val="0"/>
          <w:sz w:val="32"/>
          <w:szCs w:val="32"/>
        </w:rPr>
        <w:t>，</w:t>
      </w:r>
      <w:r>
        <w:rPr>
          <w:rFonts w:hint="eastAsia" w:ascii="仿宋" w:hAnsi="仿宋" w:eastAsia="仿宋" w:cs="仿宋"/>
          <w:color w:val="000000"/>
          <w:sz w:val="32"/>
          <w:szCs w:val="32"/>
          <w:shd w:val="clear" w:color="auto" w:fill="FFFFFF"/>
        </w:rPr>
        <w:t>全文电子化率100%，公开率100%。</w:t>
      </w:r>
      <w:r>
        <w:rPr>
          <w:rFonts w:hint="eastAsia" w:ascii="仿宋" w:hAnsi="仿宋" w:eastAsia="仿宋" w:cs="仿宋"/>
          <w:b/>
          <w:bCs/>
          <w:color w:val="000000"/>
          <w:sz w:val="32"/>
          <w:szCs w:val="32"/>
          <w:shd w:val="clear" w:color="auto" w:fill="FFFFFF"/>
        </w:rPr>
        <w:t>二是</w:t>
      </w:r>
      <w:r>
        <w:rPr>
          <w:rFonts w:hint="eastAsia" w:ascii="仿宋" w:hAnsi="仿宋" w:eastAsia="仿宋" w:cs="仿宋"/>
          <w:color w:val="000000"/>
          <w:sz w:val="32"/>
          <w:szCs w:val="32"/>
          <w:shd w:val="clear" w:color="auto" w:fill="FFFFFF"/>
        </w:rPr>
        <w:t>切实做好财政领域信息公开，主动向社会公开年度镇财政单位预算、单位决算和专项补助资金分配结果</w:t>
      </w:r>
      <w:r>
        <w:rPr>
          <w:rFonts w:hint="eastAsia" w:ascii="仿宋" w:hAnsi="仿宋" w:eastAsia="仿宋" w:cs="宋体"/>
          <w:color w:val="000000"/>
          <w:kern w:val="0"/>
          <w:sz w:val="32"/>
          <w:szCs w:val="32"/>
        </w:rPr>
        <w:t>信息</w:t>
      </w:r>
      <w:r>
        <w:rPr>
          <w:rFonts w:hint="eastAsia" w:ascii="宋体" w:hAnsi="宋体" w:eastAsia="宋体" w:cs="宋体"/>
          <w:color w:val="000000"/>
          <w:kern w:val="0"/>
          <w:sz w:val="32"/>
          <w:szCs w:val="32"/>
          <w:lang w:val="en-US" w:eastAsia="zh-CN"/>
        </w:rPr>
        <w:t>3</w:t>
      </w:r>
      <w:r>
        <w:rPr>
          <w:rFonts w:hint="eastAsia" w:ascii="仿宋" w:hAnsi="仿宋" w:eastAsia="仿宋" w:cs="宋体"/>
          <w:color w:val="000000"/>
          <w:kern w:val="0"/>
          <w:sz w:val="32"/>
          <w:szCs w:val="32"/>
        </w:rPr>
        <w:t>条</w:t>
      </w:r>
      <w:r>
        <w:rPr>
          <w:rFonts w:hint="eastAsia" w:ascii="仿宋" w:hAnsi="仿宋" w:eastAsia="仿宋" w:cs="仿宋"/>
          <w:color w:val="000000"/>
          <w:sz w:val="32"/>
          <w:szCs w:val="32"/>
          <w:shd w:val="clear" w:color="auto" w:fill="FFFFFF"/>
        </w:rPr>
        <w:t>。</w:t>
      </w:r>
      <w:r>
        <w:rPr>
          <w:rFonts w:hint="eastAsia" w:ascii="仿宋" w:hAnsi="仿宋" w:eastAsia="仿宋" w:cs="仿宋"/>
          <w:b/>
          <w:bCs/>
          <w:color w:val="000000"/>
          <w:sz w:val="32"/>
          <w:szCs w:val="32"/>
          <w:shd w:val="clear" w:color="auto" w:fill="FFFFFF"/>
        </w:rPr>
        <w:t>三是</w:t>
      </w:r>
      <w:r>
        <w:rPr>
          <w:rFonts w:hint="eastAsia" w:ascii="仿宋" w:hAnsi="仿宋" w:eastAsia="仿宋" w:cs="仿宋"/>
          <w:color w:val="000000"/>
          <w:sz w:val="32"/>
          <w:szCs w:val="32"/>
          <w:shd w:val="clear" w:color="auto" w:fill="FFFFFF"/>
        </w:rPr>
        <w:t>落实人大建议提案办理结果和复查情况公开，本年度公开政协提案1件。</w:t>
      </w:r>
      <w:r>
        <w:rPr>
          <w:rFonts w:hint="eastAsia" w:ascii="仿宋" w:hAnsi="仿宋" w:eastAsia="仿宋" w:cs="仿宋"/>
          <w:b/>
          <w:bCs/>
          <w:color w:val="000000"/>
          <w:sz w:val="32"/>
          <w:szCs w:val="32"/>
          <w:shd w:val="clear" w:color="auto" w:fill="FFFFFF"/>
        </w:rPr>
        <w:t>四是</w:t>
      </w:r>
      <w:r>
        <w:rPr>
          <w:rFonts w:hint="eastAsia" w:ascii="仿宋" w:hAnsi="仿宋" w:eastAsia="仿宋" w:cs="仿宋"/>
          <w:color w:val="000000"/>
          <w:sz w:val="32"/>
          <w:szCs w:val="32"/>
          <w:shd w:val="clear" w:color="auto" w:fill="FFFFFF"/>
        </w:rPr>
        <w:t>不断丰富政务公开形式，以“我为群众办实事”为主题积极开展公众开放日活动，建立社区居民与政府“零距离”的沟通桥梁，提高居民对政府工作的满意度。</w:t>
      </w:r>
      <w:r>
        <w:rPr>
          <w:rFonts w:hint="eastAsia" w:ascii="仿宋" w:hAnsi="仿宋" w:eastAsia="仿宋" w:cs="仿宋"/>
          <w:b/>
          <w:bCs/>
          <w:color w:val="000000"/>
          <w:sz w:val="32"/>
          <w:szCs w:val="32"/>
          <w:shd w:val="clear" w:color="auto" w:fill="FFFFFF"/>
        </w:rPr>
        <w:t>五是</w:t>
      </w:r>
      <w:r>
        <w:rPr>
          <w:rFonts w:hint="eastAsia" w:ascii="仿宋" w:hAnsi="仿宋" w:eastAsia="仿宋" w:cs="仿宋"/>
          <w:color w:val="000000"/>
          <w:sz w:val="32"/>
          <w:szCs w:val="32"/>
          <w:shd w:val="clear" w:color="auto" w:fill="FFFFFF"/>
        </w:rPr>
        <w:t>根据区统一要求和镇实际情况，及时更新政府信息公开指南和部门领导分工调整等人事信息。</w:t>
      </w:r>
      <w:r>
        <w:rPr>
          <w:rFonts w:hint="eastAsia" w:ascii="仿宋" w:hAnsi="仿宋" w:eastAsia="仿宋" w:cs="宋体"/>
          <w:color w:val="000000"/>
          <w:kern w:val="0"/>
          <w:sz w:val="32"/>
          <w:szCs w:val="32"/>
        </w:rPr>
        <w:t>此外，本单位</w:t>
      </w:r>
      <w:r>
        <w:rPr>
          <w:rFonts w:hint="eastAsia" w:ascii="宋体" w:hAnsi="宋体" w:eastAsia="宋体" w:cs="宋体"/>
          <w:color w:val="000000"/>
          <w:kern w:val="0"/>
          <w:sz w:val="32"/>
          <w:szCs w:val="32"/>
        </w:rPr>
        <w:t>20</w:t>
      </w:r>
      <w:r>
        <w:rPr>
          <w:rFonts w:ascii="宋体" w:hAnsi="宋体" w:eastAsia="宋体" w:cs="宋体"/>
          <w:color w:val="000000"/>
          <w:kern w:val="0"/>
          <w:sz w:val="32"/>
          <w:szCs w:val="32"/>
        </w:rPr>
        <w:t>2</w:t>
      </w:r>
      <w:r>
        <w:rPr>
          <w:rFonts w:hint="eastAsia" w:ascii="宋体" w:hAnsi="宋体" w:eastAsia="宋体" w:cs="宋体"/>
          <w:color w:val="000000"/>
          <w:kern w:val="0"/>
          <w:sz w:val="32"/>
          <w:szCs w:val="32"/>
          <w:lang w:val="en-US" w:eastAsia="zh-CN"/>
        </w:rPr>
        <w:t>2</w:t>
      </w:r>
      <w:r>
        <w:rPr>
          <w:rFonts w:hint="eastAsia" w:ascii="仿宋" w:hAnsi="仿宋" w:eastAsia="仿宋" w:cs="宋体"/>
          <w:color w:val="000000"/>
          <w:kern w:val="0"/>
          <w:sz w:val="32"/>
          <w:szCs w:val="32"/>
        </w:rPr>
        <w:t>年度未制定行政法规、规章和规范性文件，无行政许可事项和行政事业性收费项目。</w:t>
      </w:r>
    </w:p>
    <w:p>
      <w:pPr>
        <w:widowControl/>
        <w:rPr>
          <w:rFonts w:ascii="宋体" w:hAnsi="宋体" w:eastAsia="宋体" w:cs="宋体"/>
          <w:color w:val="000000"/>
          <w:kern w:val="0"/>
          <w:sz w:val="32"/>
          <w:szCs w:val="32"/>
        </w:rPr>
      </w:pP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xml:space="preserve"> 对于主动公开的政府信息，本单位通过“上海市宝山区人民政府”门户网站等载体予以主动公开。依托“上海市宝山区人民政府”门户网站开设了政府信息公开专栏；在镇政府档案室设立了政府信息查询点，并设置了大场镇政府信息公开受理窗口，方便群众查询有关信息。</w:t>
      </w:r>
    </w:p>
    <w:p>
      <w:pPr>
        <w:widowControl/>
        <w:rPr>
          <w:rFonts w:ascii="宋体" w:hAnsi="宋体" w:eastAsia="宋体" w:cs="宋体"/>
          <w:color w:val="000000"/>
          <w:kern w:val="0"/>
          <w:sz w:val="32"/>
          <w:szCs w:val="32"/>
        </w:rPr>
      </w:pPr>
      <w:r>
        <w:rPr>
          <w:rFonts w:ascii="Calibri" w:hAnsi="Calibri" w:eastAsia="楷体" w:cs="Calibri"/>
          <w:b/>
          <w:bCs/>
          <w:color w:val="000000"/>
          <w:kern w:val="0"/>
          <w:sz w:val="32"/>
          <w:szCs w:val="32"/>
        </w:rPr>
        <w:t> </w:t>
      </w:r>
      <w:r>
        <w:rPr>
          <w:rFonts w:hint="eastAsia" w:ascii="楷体" w:hAnsi="楷体" w:eastAsia="楷体" w:cs="宋体"/>
          <w:b/>
          <w:bCs/>
          <w:color w:val="000000"/>
          <w:kern w:val="0"/>
          <w:sz w:val="32"/>
          <w:szCs w:val="32"/>
        </w:rPr>
        <w:t xml:space="preserve"> </w:t>
      </w:r>
      <w:r>
        <w:rPr>
          <w:rFonts w:ascii="Calibri" w:hAnsi="Calibri" w:eastAsia="楷体" w:cs="Calibri"/>
          <w:b/>
          <w:bCs/>
          <w:color w:val="000000"/>
          <w:kern w:val="0"/>
          <w:sz w:val="32"/>
          <w:szCs w:val="32"/>
        </w:rPr>
        <w:t> </w:t>
      </w:r>
      <w:r>
        <w:rPr>
          <w:rFonts w:hint="eastAsia" w:ascii="楷体" w:hAnsi="楷体" w:eastAsia="楷体" w:cs="宋体"/>
          <w:b/>
          <w:bCs/>
          <w:color w:val="000000"/>
          <w:kern w:val="0"/>
          <w:sz w:val="32"/>
          <w:szCs w:val="32"/>
        </w:rPr>
        <w:t xml:space="preserve"> （二）依申请公开方面：</w:t>
      </w:r>
    </w:p>
    <w:p>
      <w:pPr>
        <w:widowControl/>
        <w:rPr>
          <w:rFonts w:ascii="宋体" w:hAnsi="宋体" w:eastAsia="宋体" w:cs="宋体"/>
          <w:color w:val="000000"/>
          <w:kern w:val="0"/>
          <w:sz w:val="32"/>
          <w:szCs w:val="32"/>
        </w:rPr>
      </w:pP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xml:space="preserve"> 本单位</w:t>
      </w:r>
      <w:r>
        <w:rPr>
          <w:rFonts w:hint="eastAsia" w:ascii="宋体" w:hAnsi="宋体" w:eastAsia="宋体" w:cs="宋体"/>
          <w:color w:val="000000"/>
          <w:kern w:val="0"/>
          <w:sz w:val="32"/>
          <w:szCs w:val="32"/>
        </w:rPr>
        <w:t>20</w:t>
      </w:r>
      <w:r>
        <w:rPr>
          <w:rFonts w:ascii="宋体" w:hAnsi="宋体" w:eastAsia="宋体" w:cs="宋体"/>
          <w:color w:val="000000"/>
          <w:kern w:val="0"/>
          <w:sz w:val="32"/>
          <w:szCs w:val="32"/>
        </w:rPr>
        <w:t>2</w:t>
      </w:r>
      <w:r>
        <w:rPr>
          <w:rFonts w:hint="eastAsia" w:ascii="宋体" w:hAnsi="宋体" w:eastAsia="宋体" w:cs="宋体"/>
          <w:color w:val="000000"/>
          <w:kern w:val="0"/>
          <w:sz w:val="32"/>
          <w:szCs w:val="32"/>
          <w:lang w:val="en-US" w:eastAsia="zh-CN"/>
        </w:rPr>
        <w:t>2</w:t>
      </w:r>
      <w:r>
        <w:rPr>
          <w:rFonts w:hint="eastAsia" w:ascii="仿宋" w:hAnsi="仿宋" w:eastAsia="仿宋" w:cs="宋体"/>
          <w:color w:val="000000"/>
          <w:kern w:val="0"/>
          <w:sz w:val="32"/>
          <w:szCs w:val="32"/>
        </w:rPr>
        <w:t>年截至</w:t>
      </w:r>
      <w:r>
        <w:rPr>
          <w:rFonts w:hint="eastAsia" w:ascii="宋体" w:hAnsi="宋体" w:eastAsia="宋体" w:cs="宋体"/>
          <w:color w:val="000000"/>
          <w:kern w:val="0"/>
          <w:sz w:val="32"/>
          <w:szCs w:val="32"/>
        </w:rPr>
        <w:t>12</w:t>
      </w:r>
      <w:r>
        <w:rPr>
          <w:rFonts w:hint="eastAsia" w:ascii="仿宋" w:hAnsi="仿宋" w:eastAsia="仿宋" w:cs="宋体"/>
          <w:color w:val="000000"/>
          <w:kern w:val="0"/>
          <w:sz w:val="32"/>
          <w:szCs w:val="32"/>
        </w:rPr>
        <w:t>月底共受理政府信息公开申请</w:t>
      </w:r>
      <w:r>
        <w:rPr>
          <w:rFonts w:hint="eastAsia" w:ascii="宋体" w:hAnsi="宋体" w:eastAsia="宋体" w:cs="宋体"/>
          <w:color w:val="000000"/>
          <w:kern w:val="0"/>
          <w:sz w:val="32"/>
          <w:szCs w:val="32"/>
          <w:lang w:val="en-US" w:eastAsia="zh-CN"/>
        </w:rPr>
        <w:t>52</w:t>
      </w:r>
      <w:r>
        <w:rPr>
          <w:rFonts w:hint="eastAsia" w:ascii="仿宋" w:hAnsi="仿宋" w:eastAsia="仿宋" w:cs="宋体"/>
          <w:color w:val="000000"/>
          <w:kern w:val="0"/>
          <w:sz w:val="32"/>
          <w:szCs w:val="32"/>
        </w:rPr>
        <w:t>件。其中，同意公开或部分公开</w:t>
      </w:r>
      <w:r>
        <w:rPr>
          <w:rFonts w:hint="eastAsia" w:ascii="宋体" w:hAnsi="宋体" w:eastAsia="宋体" w:cs="宋体"/>
          <w:color w:val="000000"/>
          <w:kern w:val="0"/>
          <w:sz w:val="32"/>
          <w:szCs w:val="32"/>
          <w:lang w:val="en-US" w:eastAsia="zh-CN"/>
        </w:rPr>
        <w:t>8</w:t>
      </w:r>
      <w:r>
        <w:rPr>
          <w:rFonts w:hint="eastAsia" w:ascii="仿宋" w:hAnsi="仿宋" w:eastAsia="仿宋" w:cs="宋体"/>
          <w:color w:val="000000"/>
          <w:kern w:val="0"/>
          <w:sz w:val="32"/>
          <w:szCs w:val="32"/>
        </w:rPr>
        <w:t>件。</w:t>
      </w:r>
    </w:p>
    <w:p>
      <w:pPr>
        <w:widowControl/>
        <w:rPr>
          <w:rFonts w:ascii="宋体" w:hAnsi="宋体" w:eastAsia="宋体" w:cs="宋体"/>
          <w:color w:val="000000"/>
          <w:kern w:val="0"/>
          <w:sz w:val="32"/>
          <w:szCs w:val="32"/>
        </w:rPr>
      </w:pPr>
      <w:r>
        <w:rPr>
          <w:rFonts w:ascii="Calibri" w:hAnsi="Calibri" w:eastAsia="楷体" w:cs="Calibri"/>
          <w:b/>
          <w:bCs/>
          <w:color w:val="000000"/>
          <w:kern w:val="0"/>
          <w:sz w:val="32"/>
          <w:szCs w:val="32"/>
        </w:rPr>
        <w:t> </w:t>
      </w:r>
      <w:r>
        <w:rPr>
          <w:rFonts w:hint="eastAsia" w:ascii="楷体" w:hAnsi="楷体" w:eastAsia="楷体" w:cs="宋体"/>
          <w:b/>
          <w:bCs/>
          <w:color w:val="000000"/>
          <w:kern w:val="0"/>
          <w:sz w:val="32"/>
          <w:szCs w:val="32"/>
        </w:rPr>
        <w:t xml:space="preserve"> </w:t>
      </w:r>
      <w:r>
        <w:rPr>
          <w:rFonts w:ascii="Calibri" w:hAnsi="Calibri" w:eastAsia="楷体" w:cs="Calibri"/>
          <w:b/>
          <w:bCs/>
          <w:color w:val="000000"/>
          <w:kern w:val="0"/>
          <w:sz w:val="32"/>
          <w:szCs w:val="32"/>
        </w:rPr>
        <w:t> </w:t>
      </w:r>
      <w:r>
        <w:rPr>
          <w:rFonts w:hint="eastAsia" w:ascii="楷体" w:hAnsi="楷体" w:eastAsia="楷体" w:cs="宋体"/>
          <w:b/>
          <w:bCs/>
          <w:color w:val="000000"/>
          <w:kern w:val="0"/>
          <w:sz w:val="32"/>
          <w:szCs w:val="32"/>
        </w:rPr>
        <w:t xml:space="preserve"> （三）政府信息管理方面：</w:t>
      </w:r>
    </w:p>
    <w:p>
      <w:pPr>
        <w:widowControl/>
        <w:ind w:firstLine="640" w:firstLineChars="200"/>
        <w:rPr>
          <w:rFonts w:ascii="宋体" w:hAnsi="宋体" w:eastAsia="宋体" w:cs="宋体"/>
          <w:color w:val="000000"/>
          <w:kern w:val="0"/>
          <w:sz w:val="32"/>
          <w:szCs w:val="32"/>
        </w:rPr>
      </w:pPr>
      <w:r>
        <w:rPr>
          <w:rFonts w:hint="eastAsia" w:ascii="宋体" w:hAnsi="宋体" w:eastAsia="宋体" w:cs="宋体"/>
          <w:color w:val="000000"/>
          <w:kern w:val="0"/>
          <w:sz w:val="32"/>
          <w:szCs w:val="32"/>
        </w:rPr>
        <w:t>1</w:t>
      </w:r>
      <w:r>
        <w:rPr>
          <w:rFonts w:hint="eastAsia" w:ascii="仿宋" w:hAnsi="仿宋" w:eastAsia="仿宋" w:cs="宋体"/>
          <w:color w:val="000000"/>
          <w:kern w:val="0"/>
          <w:sz w:val="32"/>
          <w:szCs w:val="32"/>
        </w:rPr>
        <w:t>、健全制度、强化政务信息日常管理。将政务公开工作纳入重要议事日程，对各科室信息公开的内容、方式、程序再次进行明确规定。按照“谁主管、谁负责；谁公开、谁审查”的原则，不断完善保密审查机制、源头管理机制。规范发文程序，确定信息公开范围，完善信息审查、公文备案、月报年报、党政混合信息公开等工作流程，有效提高信息公开工作规范化程度。</w:t>
      </w:r>
    </w:p>
    <w:p>
      <w:pPr>
        <w:widowControl/>
        <w:ind w:firstLine="640" w:firstLineChars="200"/>
        <w:rPr>
          <w:rFonts w:ascii="宋体" w:hAnsi="宋体" w:eastAsia="宋体" w:cs="宋体"/>
          <w:color w:val="000000"/>
          <w:kern w:val="0"/>
          <w:sz w:val="32"/>
          <w:szCs w:val="32"/>
        </w:rPr>
      </w:pPr>
      <w:r>
        <w:rPr>
          <w:rFonts w:hint="eastAsia" w:ascii="宋体" w:hAnsi="宋体" w:eastAsia="宋体" w:cs="宋体"/>
          <w:color w:val="000000"/>
          <w:kern w:val="0"/>
          <w:sz w:val="32"/>
          <w:szCs w:val="32"/>
        </w:rPr>
        <w:t>2</w:t>
      </w:r>
      <w:r>
        <w:rPr>
          <w:rFonts w:hint="eastAsia" w:ascii="仿宋" w:hAnsi="仿宋" w:eastAsia="仿宋" w:cs="宋体"/>
          <w:color w:val="000000"/>
          <w:kern w:val="0"/>
          <w:sz w:val="32"/>
          <w:szCs w:val="32"/>
        </w:rPr>
        <w:t>、规范程序，完善政府信息公开规范流程。在政府信息公开工作中，讲求实效，突出重点，创新形式，不断提高政务公开工作水平。在公开内容上，按照区委、区政府的要求，重点公开与群众切身利益密切相关、群众最关心、社会最敏感、反映最强烈的内容。</w:t>
      </w:r>
    </w:p>
    <w:p>
      <w:pPr>
        <w:widowControl/>
        <w:ind w:firstLine="640" w:firstLineChars="200"/>
        <w:rPr>
          <w:rFonts w:ascii="宋体" w:hAnsi="宋体" w:eastAsia="宋体" w:cs="宋体"/>
          <w:color w:val="000000"/>
          <w:kern w:val="0"/>
          <w:sz w:val="32"/>
          <w:szCs w:val="32"/>
        </w:rPr>
      </w:pPr>
      <w:r>
        <w:rPr>
          <w:rFonts w:hint="eastAsia" w:ascii="宋体" w:hAnsi="宋体" w:eastAsia="宋体" w:cs="宋体"/>
          <w:color w:val="000000"/>
          <w:kern w:val="0"/>
          <w:sz w:val="32"/>
          <w:szCs w:val="32"/>
        </w:rPr>
        <w:t>3</w:t>
      </w:r>
      <w:r>
        <w:rPr>
          <w:rFonts w:hint="eastAsia" w:ascii="仿宋" w:hAnsi="仿宋" w:eastAsia="仿宋" w:cs="宋体"/>
          <w:color w:val="000000"/>
          <w:kern w:val="0"/>
          <w:sz w:val="32"/>
          <w:szCs w:val="32"/>
        </w:rPr>
        <w:t>、狠抓落实，突出政府信息公开重点范围。健全网上信息公开和服务平台，积极开拓政府信息公开渠道，及时、有效地完成各类主动信息公开，不断提高依申请公开受理答复的质量和水平。</w:t>
      </w:r>
    </w:p>
    <w:p>
      <w:pPr>
        <w:widowControl/>
        <w:rPr>
          <w:rFonts w:ascii="宋体" w:hAnsi="宋体" w:eastAsia="宋体" w:cs="宋体"/>
          <w:color w:val="000000"/>
          <w:kern w:val="0"/>
          <w:sz w:val="32"/>
          <w:szCs w:val="32"/>
        </w:rPr>
      </w:pPr>
      <w:r>
        <w:rPr>
          <w:rFonts w:ascii="Calibri" w:hAnsi="Calibri" w:eastAsia="楷体" w:cs="Calibri"/>
          <w:b/>
          <w:bCs/>
          <w:color w:val="000000"/>
          <w:kern w:val="0"/>
          <w:sz w:val="32"/>
          <w:szCs w:val="32"/>
        </w:rPr>
        <w:t> </w:t>
      </w:r>
      <w:r>
        <w:rPr>
          <w:rFonts w:hint="eastAsia" w:ascii="楷体" w:hAnsi="楷体" w:eastAsia="楷体" w:cs="宋体"/>
          <w:b/>
          <w:bCs/>
          <w:color w:val="000000"/>
          <w:kern w:val="0"/>
          <w:sz w:val="32"/>
          <w:szCs w:val="32"/>
        </w:rPr>
        <w:t xml:space="preserve"> </w:t>
      </w:r>
      <w:r>
        <w:rPr>
          <w:rFonts w:ascii="Calibri" w:hAnsi="Calibri" w:eastAsia="楷体" w:cs="Calibri"/>
          <w:b/>
          <w:bCs/>
          <w:color w:val="000000"/>
          <w:kern w:val="0"/>
          <w:sz w:val="32"/>
          <w:szCs w:val="32"/>
        </w:rPr>
        <w:t> </w:t>
      </w:r>
      <w:r>
        <w:rPr>
          <w:rFonts w:hint="eastAsia" w:ascii="楷体" w:hAnsi="楷体" w:eastAsia="楷体" w:cs="宋体"/>
          <w:b/>
          <w:bCs/>
          <w:color w:val="000000"/>
          <w:kern w:val="0"/>
          <w:sz w:val="32"/>
          <w:szCs w:val="32"/>
        </w:rPr>
        <w:t xml:space="preserve"> （四）平台建设方面：</w:t>
      </w:r>
    </w:p>
    <w:p>
      <w:pPr>
        <w:widowControl/>
        <w:ind w:firstLine="640" w:firstLineChars="200"/>
        <w:rPr>
          <w:rFonts w:ascii="宋体" w:hAnsi="宋体" w:eastAsia="宋体" w:cs="宋体"/>
          <w:color w:val="000000"/>
          <w:kern w:val="0"/>
          <w:sz w:val="32"/>
          <w:szCs w:val="32"/>
        </w:rPr>
      </w:pPr>
      <w:r>
        <w:rPr>
          <w:rFonts w:hint="eastAsia" w:ascii="宋体" w:hAnsi="宋体" w:eastAsia="宋体" w:cs="宋体"/>
          <w:color w:val="000000"/>
          <w:kern w:val="0"/>
          <w:sz w:val="32"/>
          <w:szCs w:val="32"/>
        </w:rPr>
        <w:t>1</w:t>
      </w:r>
      <w:r>
        <w:rPr>
          <w:rFonts w:hint="eastAsia" w:ascii="仿宋" w:hAnsi="仿宋" w:eastAsia="仿宋" w:cs="宋体"/>
          <w:color w:val="000000"/>
          <w:kern w:val="0"/>
          <w:sz w:val="32"/>
          <w:szCs w:val="32"/>
        </w:rPr>
        <w:t>、以宝山区政府网站为主体平台开展政府信息公开工作。加强沟通协调，及时向区信息报送平台报送统计信息，加强信息发布、政策解读和回应，扩大公开范围</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报送情况。主动公开政府信息的全文内容，采用电子文档网上公开和纸质文档向宝山区档案馆报送的形式，以方便公众在集中查阅点查阅。</w:t>
      </w:r>
    </w:p>
    <w:p>
      <w:pPr>
        <w:widowControl/>
        <w:ind w:firstLine="640" w:firstLineChars="200"/>
        <w:rPr>
          <w:rFonts w:ascii="宋体" w:hAnsi="宋体" w:eastAsia="宋体" w:cs="宋体"/>
          <w:color w:val="000000"/>
          <w:kern w:val="0"/>
          <w:sz w:val="32"/>
          <w:szCs w:val="32"/>
        </w:rPr>
      </w:pPr>
      <w:r>
        <w:rPr>
          <w:rFonts w:hint="eastAsia" w:ascii="宋体" w:hAnsi="宋体" w:eastAsia="宋体" w:cs="宋体"/>
          <w:color w:val="000000"/>
          <w:kern w:val="0"/>
          <w:sz w:val="32"/>
          <w:szCs w:val="32"/>
        </w:rPr>
        <w:t>2</w:t>
      </w:r>
      <w:r>
        <w:rPr>
          <w:rFonts w:hint="eastAsia" w:ascii="仿宋" w:hAnsi="仿宋" w:eastAsia="仿宋" w:cs="宋体"/>
          <w:color w:val="000000"/>
          <w:kern w:val="0"/>
          <w:sz w:val="32"/>
          <w:szCs w:val="32"/>
        </w:rPr>
        <w:t>、充分发挥网络媒体和移动客户端灵活便捷的优势，积极做好“大场党建”“大场发布”等微信公众号推送工作，及时向社会各界展示大场各项工作进展、政策信息、活动信息，开展网络问政活动等。</w:t>
      </w:r>
    </w:p>
    <w:p>
      <w:pPr>
        <w:widowControl/>
        <w:rPr>
          <w:rFonts w:ascii="宋体" w:hAnsi="宋体" w:eastAsia="宋体" w:cs="宋体"/>
          <w:color w:val="000000"/>
          <w:kern w:val="0"/>
          <w:sz w:val="32"/>
          <w:szCs w:val="32"/>
        </w:rPr>
      </w:pPr>
      <w:r>
        <w:rPr>
          <w:rFonts w:ascii="Calibri" w:hAnsi="Calibri" w:eastAsia="楷体" w:cs="Calibri"/>
          <w:b/>
          <w:bCs/>
          <w:color w:val="000000"/>
          <w:kern w:val="0"/>
          <w:sz w:val="32"/>
          <w:szCs w:val="32"/>
        </w:rPr>
        <w:t> </w:t>
      </w:r>
      <w:r>
        <w:rPr>
          <w:rFonts w:hint="eastAsia" w:ascii="楷体" w:hAnsi="楷体" w:eastAsia="楷体" w:cs="宋体"/>
          <w:b/>
          <w:bCs/>
          <w:color w:val="000000"/>
          <w:kern w:val="0"/>
          <w:sz w:val="32"/>
          <w:szCs w:val="32"/>
        </w:rPr>
        <w:t xml:space="preserve"> </w:t>
      </w:r>
      <w:r>
        <w:rPr>
          <w:rFonts w:ascii="Calibri" w:hAnsi="Calibri" w:eastAsia="楷体" w:cs="Calibri"/>
          <w:b/>
          <w:bCs/>
          <w:color w:val="000000"/>
          <w:kern w:val="0"/>
          <w:sz w:val="32"/>
          <w:szCs w:val="32"/>
        </w:rPr>
        <w:t> </w:t>
      </w:r>
      <w:r>
        <w:rPr>
          <w:rFonts w:hint="eastAsia" w:ascii="楷体" w:hAnsi="楷体" w:eastAsia="楷体" w:cs="宋体"/>
          <w:b/>
          <w:bCs/>
          <w:color w:val="000000"/>
          <w:kern w:val="0"/>
          <w:sz w:val="32"/>
          <w:szCs w:val="32"/>
        </w:rPr>
        <w:t xml:space="preserve"> （五）监督保障方面：</w:t>
      </w:r>
    </w:p>
    <w:p>
      <w:pPr>
        <w:widowControl/>
        <w:rPr>
          <w:rFonts w:ascii="Times New Roman" w:hAnsi="Times New Roman" w:eastAsia="楷体" w:cs="Times New Roman"/>
          <w:b/>
          <w:bCs/>
          <w:sz w:val="32"/>
          <w:szCs w:val="32"/>
        </w:rPr>
      </w:pP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xml:space="preserve"> 为有序推进政府信息公开工作，我镇加强政府信息公开工作机构建设，明确行政主要领导总负责，分管行政的副镇长为分管领导，并配备</w:t>
      </w:r>
      <w:r>
        <w:rPr>
          <w:rFonts w:hint="eastAsia" w:ascii="宋体" w:hAnsi="宋体" w:eastAsia="宋体" w:cs="宋体"/>
          <w:color w:val="000000"/>
          <w:kern w:val="0"/>
          <w:sz w:val="32"/>
          <w:szCs w:val="32"/>
        </w:rPr>
        <w:t>2</w:t>
      </w:r>
      <w:r>
        <w:rPr>
          <w:rFonts w:hint="eastAsia" w:ascii="仿宋" w:hAnsi="仿宋" w:eastAsia="仿宋" w:cs="宋体"/>
          <w:color w:val="000000"/>
          <w:kern w:val="0"/>
          <w:sz w:val="32"/>
          <w:szCs w:val="32"/>
        </w:rPr>
        <w:t>名工作人员，做到有领导分管，有人员承办，切实保障了政府信息公开各项工作的顺利开展。相关人员积极参与上级组织的各类培训会议，认真学习《信息公开条例》，切实把握政府信息公开工作新形势、新任务。</w:t>
      </w:r>
    </w:p>
    <w:p>
      <w:pPr>
        <w:pStyle w:val="4"/>
        <w:shd w:val="clear" w:color="auto" w:fill="FFFFFF"/>
        <w:spacing w:before="0" w:beforeAutospacing="0" w:after="0" w:afterAutospacing="0"/>
        <w:ind w:firstLine="420"/>
        <w:jc w:val="both"/>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二、主动公开政府信息情况</w:t>
      </w:r>
    </w:p>
    <w:p>
      <w:pPr>
        <w:pStyle w:val="4"/>
        <w:shd w:val="clear" w:color="auto" w:fill="FFFFFF"/>
        <w:spacing w:before="0" w:beforeAutospacing="0" w:after="0" w:afterAutospacing="0"/>
        <w:ind w:firstLine="420"/>
        <w:jc w:val="both"/>
        <w:rPr>
          <w:rFonts w:hint="eastAsia" w:ascii="黑体" w:hAnsi="黑体" w:eastAsia="黑体" w:cs="黑体"/>
          <w:color w:val="333333"/>
          <w:sz w:val="32"/>
          <w:szCs w:val="32"/>
          <w:shd w:val="clear" w:color="auto" w:fill="FFFFFF"/>
        </w:rPr>
      </w:pPr>
    </w:p>
    <w:tbl>
      <w:tblPr>
        <w:tblStyle w:val="5"/>
        <w:tblpPr w:leftFromText="180" w:rightFromText="180" w:vertAnchor="text" w:horzAnchor="page" w:tblpXSpec="center" w:tblpY="143"/>
        <w:tblOverlap w:val="never"/>
        <w:tblW w:w="9483" w:type="dxa"/>
        <w:jc w:val="center"/>
        <w:tblLayout w:type="autofit"/>
        <w:tblCellMar>
          <w:top w:w="0" w:type="dxa"/>
          <w:left w:w="0" w:type="dxa"/>
          <w:bottom w:w="0" w:type="dxa"/>
          <w:right w:w="0" w:type="dxa"/>
        </w:tblCellMar>
      </w:tblPr>
      <w:tblGrid>
        <w:gridCol w:w="2435"/>
        <w:gridCol w:w="2435"/>
        <w:gridCol w:w="2435"/>
        <w:gridCol w:w="2178"/>
      </w:tblGrid>
      <w:tr>
        <w:trPr>
          <w:trHeight w:val="340" w:hRule="atLeast"/>
          <w:jc w:val="center"/>
        </w:trPr>
        <w:tc>
          <w:tcPr>
            <w:tcW w:w="9483"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sz w:val="20"/>
                <w:szCs w:val="20"/>
              </w:rPr>
            </w:pPr>
            <w:r>
              <w:rPr>
                <w:rFonts w:hint="eastAsia" w:ascii="宋体" w:hAnsi="宋体" w:eastAsia="宋体" w:cs="宋体"/>
                <w:color w:val="000000"/>
                <w:kern w:val="0"/>
                <w:sz w:val="20"/>
                <w:szCs w:val="20"/>
                <w:lang w:bidi="ar"/>
              </w:rPr>
              <w:t>第二十条第（一）项</w:t>
            </w:r>
          </w:p>
        </w:tc>
      </w:tr>
      <w:tr>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sz w:val="20"/>
                <w:szCs w:val="20"/>
              </w:rPr>
            </w:pPr>
            <w:r>
              <w:rPr>
                <w:rFonts w:hint="eastAsia" w:ascii="宋体" w:hAnsi="宋体" w:eastAsia="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sz w:val="20"/>
                <w:szCs w:val="20"/>
              </w:rPr>
            </w:pPr>
            <w:r>
              <w:rPr>
                <w:rFonts w:hint="eastAsia" w:ascii="宋体" w:hAnsi="宋体" w:eastAsia="宋体" w:cs="宋体"/>
                <w:color w:val="000000"/>
                <w:kern w:val="0"/>
                <w:sz w:val="20"/>
                <w:szCs w:val="20"/>
                <w:lang w:bidi="ar"/>
              </w:rPr>
              <w:t>本年</w:t>
            </w:r>
            <w:r>
              <w:rPr>
                <w:rFonts w:hint="eastAsia" w:ascii="宋体" w:hAnsi="宋体" w:eastAsia="宋体" w:cs="宋体"/>
                <w:kern w:val="0"/>
                <w:sz w:val="20"/>
                <w:szCs w:val="20"/>
                <w:lang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sz w:val="20"/>
                <w:szCs w:val="20"/>
              </w:rPr>
            </w:pPr>
            <w:r>
              <w:rPr>
                <w:rFonts w:hint="eastAsia" w:ascii="宋体" w:hAnsi="宋体" w:eastAsia="宋体" w:cs="宋体"/>
                <w:color w:val="000000"/>
                <w:kern w:val="0"/>
                <w:sz w:val="20"/>
                <w:szCs w:val="20"/>
                <w:lang w:bidi="ar"/>
              </w:rPr>
              <w:t>本年废止件数</w:t>
            </w:r>
          </w:p>
        </w:tc>
        <w:tc>
          <w:tcPr>
            <w:tcW w:w="217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sz w:val="20"/>
                <w:szCs w:val="20"/>
              </w:rPr>
            </w:pPr>
            <w:r>
              <w:rPr>
                <w:rFonts w:hint="eastAsia" w:ascii="宋体" w:hAnsi="宋体" w:eastAsia="宋体" w:cs="宋体"/>
                <w:color w:val="000000"/>
                <w:kern w:val="0"/>
                <w:sz w:val="20"/>
                <w:szCs w:val="20"/>
                <w:lang w:bidi="ar"/>
              </w:rPr>
              <w:t>现行有效件</w:t>
            </w:r>
            <w:r>
              <w:rPr>
                <w:rFonts w:hint="eastAsia" w:ascii="宋体" w:hAnsi="宋体" w:eastAsia="宋体" w:cs="宋体"/>
                <w:kern w:val="0"/>
                <w:sz w:val="20"/>
                <w:szCs w:val="20"/>
                <w:lang w:bidi="ar"/>
              </w:rPr>
              <w:t>数</w:t>
            </w:r>
          </w:p>
        </w:tc>
      </w:tr>
      <w:tr>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sz w:val="20"/>
                <w:szCs w:val="20"/>
              </w:rPr>
            </w:pPr>
            <w:r>
              <w:rPr>
                <w:rFonts w:hint="eastAsia" w:ascii="宋体" w:hAnsi="宋体" w:eastAsia="宋体" w:cs="宋体"/>
                <w:color w:val="000000"/>
                <w:kern w:val="0"/>
                <w:sz w:val="20"/>
                <w:szCs w:val="20"/>
                <w:lang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sz w:val="20"/>
                <w:szCs w:val="20"/>
              </w:rPr>
            </w:pPr>
            <w:r>
              <w:rPr>
                <w:rFonts w:hint="eastAsia"/>
                <w:sz w:val="20"/>
                <w:szCs w:val="20"/>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sz w:val="20"/>
                <w:szCs w:val="20"/>
              </w:rPr>
            </w:pPr>
            <w:r>
              <w:rPr>
                <w:rFonts w:hint="eastAsia"/>
                <w:sz w:val="20"/>
                <w:szCs w:val="20"/>
              </w:rPr>
              <w:t>0</w:t>
            </w:r>
          </w:p>
        </w:tc>
        <w:tc>
          <w:tcPr>
            <w:tcW w:w="217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sz w:val="20"/>
                <w:szCs w:val="20"/>
              </w:rPr>
            </w:pPr>
            <w:r>
              <w:rPr>
                <w:rFonts w:hint="eastAsia"/>
                <w:sz w:val="20"/>
                <w:szCs w:val="20"/>
              </w:rPr>
              <w:t>0</w:t>
            </w:r>
          </w:p>
        </w:tc>
      </w:tr>
      <w:tr>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sz w:val="20"/>
                <w:szCs w:val="20"/>
              </w:rPr>
            </w:pPr>
            <w:r>
              <w:rPr>
                <w:rFonts w:hint="eastAsia" w:ascii="宋体" w:hAnsi="宋体" w:eastAsia="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sz w:val="20"/>
                <w:szCs w:val="20"/>
              </w:rPr>
            </w:pPr>
            <w:r>
              <w:rPr>
                <w:rFonts w:hint="eastAsia"/>
                <w:sz w:val="20"/>
                <w:szCs w:val="20"/>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sz w:val="20"/>
                <w:szCs w:val="20"/>
              </w:rPr>
            </w:pPr>
            <w:r>
              <w:rPr>
                <w:rFonts w:hint="eastAsia"/>
                <w:sz w:val="20"/>
                <w:szCs w:val="20"/>
              </w:rPr>
              <w:t>0</w:t>
            </w:r>
          </w:p>
        </w:tc>
        <w:tc>
          <w:tcPr>
            <w:tcW w:w="217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sz w:val="20"/>
                <w:szCs w:val="20"/>
              </w:rPr>
            </w:pPr>
            <w:r>
              <w:rPr>
                <w:rFonts w:hint="eastAsia"/>
                <w:sz w:val="20"/>
                <w:szCs w:val="20"/>
              </w:rPr>
              <w:t>0</w:t>
            </w:r>
          </w:p>
        </w:tc>
      </w:tr>
      <w:tr>
        <w:trPr>
          <w:trHeight w:val="340" w:hRule="atLeast"/>
          <w:jc w:val="center"/>
        </w:trPr>
        <w:tc>
          <w:tcPr>
            <w:tcW w:w="9483"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第二十条第（五）项</w:t>
            </w:r>
          </w:p>
        </w:tc>
      </w:tr>
      <w:tr>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信息内容</w:t>
            </w:r>
          </w:p>
        </w:tc>
        <w:tc>
          <w:tcPr>
            <w:tcW w:w="704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本年处理决定数量</w:t>
            </w:r>
          </w:p>
        </w:tc>
      </w:tr>
      <w:tr>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行政许可</w:t>
            </w:r>
          </w:p>
        </w:tc>
        <w:tc>
          <w:tcPr>
            <w:tcW w:w="704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rPr>
              <w:t>0</w:t>
            </w:r>
          </w:p>
        </w:tc>
      </w:tr>
      <w:tr>
        <w:trPr>
          <w:trHeight w:val="340" w:hRule="atLeast"/>
          <w:jc w:val="center"/>
        </w:trPr>
        <w:tc>
          <w:tcPr>
            <w:tcW w:w="9483"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第二十条第（六）项</w:t>
            </w:r>
          </w:p>
        </w:tc>
      </w:tr>
      <w:tr>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信息内容</w:t>
            </w:r>
          </w:p>
        </w:tc>
        <w:tc>
          <w:tcPr>
            <w:tcW w:w="7048"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本年处理决定数量</w:t>
            </w:r>
          </w:p>
        </w:tc>
      </w:tr>
      <w:tr>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行政处罚</w:t>
            </w:r>
          </w:p>
        </w:tc>
        <w:tc>
          <w:tcPr>
            <w:tcW w:w="704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t>0</w:t>
            </w:r>
          </w:p>
        </w:tc>
      </w:tr>
      <w:tr>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行政强制</w:t>
            </w:r>
          </w:p>
        </w:tc>
        <w:tc>
          <w:tcPr>
            <w:tcW w:w="704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t>0</w:t>
            </w:r>
          </w:p>
        </w:tc>
      </w:tr>
      <w:tr>
        <w:trPr>
          <w:trHeight w:val="340" w:hRule="atLeast"/>
          <w:jc w:val="center"/>
        </w:trPr>
        <w:tc>
          <w:tcPr>
            <w:tcW w:w="9483"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第二十条第（八）项</w:t>
            </w:r>
          </w:p>
        </w:tc>
      </w:tr>
      <w:tr>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信息内容</w:t>
            </w:r>
          </w:p>
        </w:tc>
        <w:tc>
          <w:tcPr>
            <w:tcW w:w="7048"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本年收费金额（单位：万元）</w:t>
            </w:r>
          </w:p>
        </w:tc>
      </w:tr>
      <w:tr>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行政事业性收费</w:t>
            </w:r>
          </w:p>
        </w:tc>
        <w:tc>
          <w:tcPr>
            <w:tcW w:w="7048"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ascii="宋体"/>
                <w:sz w:val="24"/>
              </w:rPr>
            </w:pPr>
            <w:r>
              <w:rPr>
                <w:rFonts w:hint="eastAsia" w:ascii="宋体"/>
                <w:sz w:val="24"/>
              </w:rPr>
              <w:t>0</w:t>
            </w:r>
          </w:p>
        </w:tc>
      </w:tr>
    </w:tbl>
    <w:p>
      <w:pPr>
        <w:pStyle w:val="4"/>
        <w:shd w:val="clear" w:color="auto" w:fill="FFFFFF"/>
        <w:spacing w:before="0" w:beforeAutospacing="0" w:after="0" w:afterAutospacing="0"/>
        <w:jc w:val="both"/>
        <w:rPr>
          <w:rFonts w:hint="eastAsia" w:ascii="黑体" w:hAnsi="黑体" w:eastAsia="黑体" w:cs="黑体"/>
          <w:color w:val="333333"/>
          <w:sz w:val="32"/>
          <w:szCs w:val="32"/>
          <w:shd w:val="clear" w:color="auto" w:fill="FFFFFF"/>
        </w:rPr>
      </w:pPr>
    </w:p>
    <w:p>
      <w:pPr>
        <w:pStyle w:val="4"/>
        <w:shd w:val="clear" w:color="auto" w:fill="FFFFFF"/>
        <w:spacing w:before="0" w:beforeAutospacing="0" w:after="0" w:afterAutospacing="0"/>
        <w:jc w:val="both"/>
        <w:rPr>
          <w:rFonts w:ascii="黑体" w:hAnsi="黑体" w:eastAsia="黑体" w:cs="黑体"/>
          <w:color w:val="333333"/>
          <w:sz w:val="32"/>
          <w:szCs w:val="32"/>
          <w:shd w:val="clear" w:color="auto" w:fill="FFFFFF"/>
        </w:rPr>
      </w:pPr>
    </w:p>
    <w:p>
      <w:pPr>
        <w:pStyle w:val="4"/>
        <w:shd w:val="clear" w:color="auto" w:fill="FFFFFF"/>
        <w:spacing w:before="0" w:beforeAutospacing="0" w:after="0" w:afterAutospacing="0"/>
        <w:jc w:val="both"/>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三、收到和处理政府信息公开申请情况</w:t>
      </w:r>
    </w:p>
    <w:p>
      <w:pPr>
        <w:pStyle w:val="4"/>
        <w:shd w:val="clear" w:color="auto" w:fill="FFFFFF"/>
        <w:spacing w:before="0" w:beforeAutospacing="0" w:after="0" w:afterAutospacing="0"/>
        <w:ind w:firstLine="420"/>
        <w:jc w:val="both"/>
        <w:rPr>
          <w:color w:val="333333"/>
        </w:rPr>
      </w:pPr>
    </w:p>
    <w:tbl>
      <w:tblPr>
        <w:tblStyle w:val="5"/>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7"/>
        <w:gridCol w:w="943"/>
        <w:gridCol w:w="3218"/>
        <w:gridCol w:w="691"/>
        <w:gridCol w:w="688"/>
        <w:gridCol w:w="688"/>
        <w:gridCol w:w="688"/>
        <w:gridCol w:w="688"/>
        <w:gridCol w:w="688"/>
        <w:gridCol w:w="689"/>
      </w:tblGrid>
      <w:tr>
        <w:trPr>
          <w:jc w:val="center"/>
        </w:trPr>
        <w:tc>
          <w:tcPr>
            <w:tcW w:w="4928" w:type="dxa"/>
            <w:gridSpan w:val="3"/>
            <w:vMerge w:val="restart"/>
            <w:shd w:val="clear" w:color="auto" w:fill="auto"/>
            <w:tcMar>
              <w:left w:w="108" w:type="dxa"/>
              <w:right w:w="108" w:type="dxa"/>
            </w:tcMar>
            <w:vAlign w:val="center"/>
          </w:tcPr>
          <w:p>
            <w:pPr>
              <w:widowControl/>
              <w:jc w:val="left"/>
              <w:rPr>
                <w:sz w:val="20"/>
                <w:szCs w:val="20"/>
              </w:rPr>
            </w:pPr>
            <w:r>
              <w:rPr>
                <w:rFonts w:hint="eastAsia" w:ascii="楷体" w:hAnsi="楷体" w:eastAsia="楷体" w:cs="楷体"/>
                <w:kern w:val="0"/>
                <w:sz w:val="20"/>
                <w:szCs w:val="20"/>
                <w:lang w:bidi="ar"/>
              </w:rPr>
              <w:t>（本列数据的勾稽关系为：第一项加第二项之和，等于第三项加第四项之和）</w:t>
            </w:r>
          </w:p>
        </w:tc>
        <w:tc>
          <w:tcPr>
            <w:tcW w:w="4820" w:type="dxa"/>
            <w:gridSpan w:val="7"/>
            <w:shd w:val="clear" w:color="auto" w:fill="auto"/>
            <w:tcMar>
              <w:left w:w="57" w:type="dxa"/>
              <w:right w:w="57" w:type="dxa"/>
            </w:tcMar>
            <w:vAlign w:val="center"/>
          </w:tcPr>
          <w:p>
            <w:pPr>
              <w:widowControl/>
              <w:jc w:val="center"/>
              <w:rPr>
                <w:sz w:val="20"/>
                <w:szCs w:val="20"/>
              </w:rPr>
            </w:pPr>
            <w:r>
              <w:rPr>
                <w:rFonts w:hint="eastAsia" w:ascii="宋体" w:hAnsi="宋体" w:eastAsia="宋体" w:cs="宋体"/>
                <w:kern w:val="0"/>
                <w:sz w:val="20"/>
                <w:szCs w:val="20"/>
                <w:lang w:bidi="ar"/>
              </w:rPr>
              <w:t>申请人情况</w:t>
            </w:r>
          </w:p>
        </w:tc>
      </w:tr>
      <w:tr>
        <w:trPr>
          <w:jc w:val="center"/>
        </w:trPr>
        <w:tc>
          <w:tcPr>
            <w:tcW w:w="4928" w:type="dxa"/>
            <w:gridSpan w:val="3"/>
            <w:vMerge w:val="continue"/>
            <w:shd w:val="clear" w:color="auto" w:fill="auto"/>
            <w:tcMar>
              <w:left w:w="108" w:type="dxa"/>
              <w:right w:w="108" w:type="dxa"/>
            </w:tcMar>
            <w:vAlign w:val="center"/>
          </w:tcPr>
          <w:p>
            <w:pPr>
              <w:rPr>
                <w:rFonts w:ascii="宋体"/>
                <w:sz w:val="20"/>
                <w:szCs w:val="20"/>
              </w:rPr>
            </w:pPr>
          </w:p>
        </w:tc>
        <w:tc>
          <w:tcPr>
            <w:tcW w:w="691" w:type="dxa"/>
            <w:vMerge w:val="restart"/>
            <w:shd w:val="clear" w:color="auto" w:fill="auto"/>
            <w:tcMar>
              <w:left w:w="57" w:type="dxa"/>
              <w:right w:w="57" w:type="dxa"/>
            </w:tcMar>
            <w:vAlign w:val="center"/>
          </w:tcPr>
          <w:p>
            <w:pPr>
              <w:widowControl/>
              <w:jc w:val="center"/>
              <w:rPr>
                <w:sz w:val="20"/>
                <w:szCs w:val="20"/>
              </w:rPr>
            </w:pPr>
            <w:r>
              <w:rPr>
                <w:rFonts w:hint="eastAsia" w:ascii="宋体" w:hAnsi="宋体" w:eastAsia="宋体" w:cs="宋体"/>
                <w:kern w:val="0"/>
                <w:sz w:val="20"/>
                <w:szCs w:val="20"/>
                <w:lang w:bidi="ar"/>
              </w:rPr>
              <w:t>自然人</w:t>
            </w:r>
          </w:p>
        </w:tc>
        <w:tc>
          <w:tcPr>
            <w:tcW w:w="3440" w:type="dxa"/>
            <w:gridSpan w:val="5"/>
            <w:shd w:val="clear" w:color="auto" w:fill="auto"/>
            <w:tcMar>
              <w:left w:w="57" w:type="dxa"/>
              <w:right w:w="57" w:type="dxa"/>
            </w:tcMar>
            <w:vAlign w:val="center"/>
          </w:tcPr>
          <w:p>
            <w:pPr>
              <w:widowControl/>
              <w:jc w:val="center"/>
              <w:rPr>
                <w:sz w:val="20"/>
                <w:szCs w:val="20"/>
              </w:rPr>
            </w:pPr>
            <w:r>
              <w:rPr>
                <w:rFonts w:hint="eastAsia" w:ascii="宋体" w:hAnsi="宋体" w:eastAsia="宋体" w:cs="宋体"/>
                <w:kern w:val="0"/>
                <w:sz w:val="20"/>
                <w:szCs w:val="20"/>
                <w:lang w:bidi="ar"/>
              </w:rPr>
              <w:t>法人或其他组织</w:t>
            </w:r>
          </w:p>
        </w:tc>
        <w:tc>
          <w:tcPr>
            <w:tcW w:w="689" w:type="dxa"/>
            <w:vMerge w:val="restart"/>
            <w:shd w:val="clear" w:color="auto" w:fill="auto"/>
            <w:tcMar>
              <w:left w:w="57" w:type="dxa"/>
              <w:right w:w="57" w:type="dxa"/>
            </w:tcMar>
            <w:vAlign w:val="center"/>
          </w:tcPr>
          <w:p>
            <w:pPr>
              <w:widowControl/>
              <w:jc w:val="center"/>
              <w:rPr>
                <w:sz w:val="20"/>
                <w:szCs w:val="20"/>
              </w:rPr>
            </w:pPr>
            <w:r>
              <w:rPr>
                <w:rFonts w:hint="eastAsia" w:ascii="宋体" w:hAnsi="宋体" w:eastAsia="宋体" w:cs="宋体"/>
                <w:kern w:val="0"/>
                <w:sz w:val="20"/>
                <w:szCs w:val="20"/>
                <w:lang w:bidi="ar"/>
              </w:rPr>
              <w:t>总计</w:t>
            </w:r>
          </w:p>
        </w:tc>
      </w:tr>
      <w:tr>
        <w:trPr>
          <w:jc w:val="center"/>
        </w:trPr>
        <w:tc>
          <w:tcPr>
            <w:tcW w:w="4928" w:type="dxa"/>
            <w:gridSpan w:val="3"/>
            <w:vMerge w:val="continue"/>
            <w:shd w:val="clear" w:color="auto" w:fill="auto"/>
            <w:tcMar>
              <w:left w:w="108" w:type="dxa"/>
              <w:right w:w="108" w:type="dxa"/>
            </w:tcMar>
            <w:vAlign w:val="center"/>
          </w:tcPr>
          <w:p>
            <w:pPr>
              <w:rPr>
                <w:rFonts w:ascii="宋体"/>
                <w:sz w:val="20"/>
                <w:szCs w:val="20"/>
              </w:rPr>
            </w:pPr>
          </w:p>
        </w:tc>
        <w:tc>
          <w:tcPr>
            <w:tcW w:w="691" w:type="dxa"/>
            <w:vMerge w:val="continue"/>
            <w:shd w:val="clear" w:color="auto" w:fill="auto"/>
            <w:tcMar>
              <w:left w:w="57" w:type="dxa"/>
              <w:right w:w="57" w:type="dxa"/>
            </w:tcMar>
            <w:vAlign w:val="center"/>
          </w:tcPr>
          <w:p>
            <w:pPr>
              <w:rPr>
                <w:rFonts w:ascii="宋体"/>
                <w:sz w:val="20"/>
                <w:szCs w:val="20"/>
              </w:rPr>
            </w:pPr>
          </w:p>
        </w:tc>
        <w:tc>
          <w:tcPr>
            <w:tcW w:w="688" w:type="dxa"/>
            <w:shd w:val="clear" w:color="auto" w:fill="auto"/>
            <w:tcMar>
              <w:left w:w="57" w:type="dxa"/>
              <w:right w:w="57" w:type="dxa"/>
            </w:tcMar>
            <w:vAlign w:val="center"/>
          </w:tcPr>
          <w:p>
            <w:pPr>
              <w:widowControl/>
              <w:jc w:val="center"/>
              <w:rPr>
                <w:sz w:val="20"/>
                <w:szCs w:val="20"/>
              </w:rPr>
            </w:pPr>
            <w:r>
              <w:rPr>
                <w:rFonts w:hint="eastAsia" w:ascii="宋体" w:hAnsi="宋体" w:eastAsia="宋体" w:cs="宋体"/>
                <w:kern w:val="0"/>
                <w:sz w:val="20"/>
                <w:szCs w:val="20"/>
                <w:lang w:bidi="ar"/>
              </w:rPr>
              <w:t>商业</w:t>
            </w:r>
          </w:p>
          <w:p>
            <w:pPr>
              <w:widowControl/>
              <w:jc w:val="center"/>
              <w:rPr>
                <w:sz w:val="20"/>
                <w:szCs w:val="20"/>
              </w:rPr>
            </w:pPr>
            <w:r>
              <w:rPr>
                <w:rFonts w:hint="eastAsia" w:ascii="宋体" w:hAnsi="宋体" w:eastAsia="宋体" w:cs="宋体"/>
                <w:kern w:val="0"/>
                <w:sz w:val="20"/>
                <w:szCs w:val="20"/>
                <w:lang w:bidi="ar"/>
              </w:rPr>
              <w:t>企业</w:t>
            </w:r>
          </w:p>
        </w:tc>
        <w:tc>
          <w:tcPr>
            <w:tcW w:w="688" w:type="dxa"/>
            <w:shd w:val="clear" w:color="auto" w:fill="auto"/>
            <w:tcMar>
              <w:left w:w="57" w:type="dxa"/>
              <w:right w:w="57" w:type="dxa"/>
            </w:tcMar>
            <w:vAlign w:val="center"/>
          </w:tcPr>
          <w:p>
            <w:pPr>
              <w:widowControl/>
              <w:jc w:val="center"/>
              <w:rPr>
                <w:sz w:val="20"/>
                <w:szCs w:val="20"/>
              </w:rPr>
            </w:pPr>
            <w:r>
              <w:rPr>
                <w:rFonts w:hint="eastAsia" w:ascii="宋体" w:hAnsi="宋体" w:eastAsia="宋体" w:cs="宋体"/>
                <w:kern w:val="0"/>
                <w:sz w:val="20"/>
                <w:szCs w:val="20"/>
                <w:lang w:bidi="ar"/>
              </w:rPr>
              <w:t>科研</w:t>
            </w:r>
          </w:p>
          <w:p>
            <w:pPr>
              <w:widowControl/>
              <w:jc w:val="center"/>
              <w:rPr>
                <w:sz w:val="20"/>
                <w:szCs w:val="20"/>
              </w:rPr>
            </w:pPr>
            <w:r>
              <w:rPr>
                <w:rFonts w:hint="eastAsia" w:ascii="宋体" w:hAnsi="宋体" w:eastAsia="宋体" w:cs="宋体"/>
                <w:kern w:val="0"/>
                <w:sz w:val="20"/>
                <w:szCs w:val="20"/>
                <w:lang w:bidi="ar"/>
              </w:rPr>
              <w:t>机构</w:t>
            </w:r>
          </w:p>
        </w:tc>
        <w:tc>
          <w:tcPr>
            <w:tcW w:w="688" w:type="dxa"/>
            <w:shd w:val="clear" w:color="auto" w:fill="auto"/>
            <w:tcMar>
              <w:left w:w="57" w:type="dxa"/>
              <w:right w:w="57" w:type="dxa"/>
            </w:tcMar>
            <w:vAlign w:val="center"/>
          </w:tcPr>
          <w:p>
            <w:pPr>
              <w:widowControl/>
              <w:jc w:val="center"/>
              <w:rPr>
                <w:sz w:val="20"/>
                <w:szCs w:val="20"/>
              </w:rPr>
            </w:pPr>
            <w:r>
              <w:rPr>
                <w:rFonts w:hint="eastAsia" w:ascii="宋体" w:hAnsi="宋体" w:eastAsia="宋体" w:cs="宋体"/>
                <w:kern w:val="0"/>
                <w:sz w:val="20"/>
                <w:szCs w:val="20"/>
                <w:lang w:bidi="ar"/>
              </w:rPr>
              <w:t>社会公益组织</w:t>
            </w:r>
          </w:p>
        </w:tc>
        <w:tc>
          <w:tcPr>
            <w:tcW w:w="688" w:type="dxa"/>
            <w:shd w:val="clear" w:color="auto" w:fill="auto"/>
            <w:tcMar>
              <w:left w:w="57" w:type="dxa"/>
              <w:right w:w="57" w:type="dxa"/>
            </w:tcMar>
            <w:vAlign w:val="center"/>
          </w:tcPr>
          <w:p>
            <w:pPr>
              <w:widowControl/>
              <w:jc w:val="center"/>
              <w:rPr>
                <w:sz w:val="20"/>
                <w:szCs w:val="20"/>
              </w:rPr>
            </w:pPr>
            <w:r>
              <w:rPr>
                <w:rFonts w:hint="eastAsia" w:ascii="宋体" w:hAnsi="宋体" w:eastAsia="宋体" w:cs="宋体"/>
                <w:kern w:val="0"/>
                <w:sz w:val="20"/>
                <w:szCs w:val="20"/>
                <w:lang w:bidi="ar"/>
              </w:rPr>
              <w:t>法律服务机构</w:t>
            </w:r>
          </w:p>
        </w:tc>
        <w:tc>
          <w:tcPr>
            <w:tcW w:w="688" w:type="dxa"/>
            <w:shd w:val="clear" w:color="auto" w:fill="auto"/>
            <w:tcMar>
              <w:left w:w="57" w:type="dxa"/>
              <w:right w:w="57" w:type="dxa"/>
            </w:tcMar>
            <w:vAlign w:val="center"/>
          </w:tcPr>
          <w:p>
            <w:pPr>
              <w:widowControl/>
              <w:jc w:val="center"/>
              <w:rPr>
                <w:sz w:val="20"/>
                <w:szCs w:val="20"/>
              </w:rPr>
            </w:pPr>
            <w:r>
              <w:rPr>
                <w:rFonts w:hint="eastAsia" w:ascii="宋体" w:hAnsi="宋体" w:eastAsia="宋体" w:cs="宋体"/>
                <w:kern w:val="0"/>
                <w:sz w:val="20"/>
                <w:szCs w:val="20"/>
                <w:lang w:bidi="ar"/>
              </w:rPr>
              <w:t>其他</w:t>
            </w:r>
          </w:p>
        </w:tc>
        <w:tc>
          <w:tcPr>
            <w:tcW w:w="689" w:type="dxa"/>
            <w:vMerge w:val="continue"/>
            <w:shd w:val="clear" w:color="auto" w:fill="auto"/>
            <w:tcMar>
              <w:left w:w="57" w:type="dxa"/>
              <w:right w:w="57" w:type="dxa"/>
            </w:tcMar>
            <w:vAlign w:val="center"/>
          </w:tcPr>
          <w:p>
            <w:pPr>
              <w:rPr>
                <w:rFonts w:ascii="宋体"/>
                <w:sz w:val="20"/>
                <w:szCs w:val="20"/>
              </w:rPr>
            </w:pPr>
          </w:p>
        </w:tc>
      </w:tr>
      <w:tr>
        <w:trPr>
          <w:jc w:val="center"/>
        </w:trPr>
        <w:tc>
          <w:tcPr>
            <w:tcW w:w="4928" w:type="dxa"/>
            <w:gridSpan w:val="3"/>
            <w:shd w:val="clear" w:color="auto" w:fill="auto"/>
            <w:tcMar>
              <w:left w:w="57" w:type="dxa"/>
              <w:right w:w="57" w:type="dxa"/>
            </w:tcMar>
            <w:vAlign w:val="center"/>
          </w:tcPr>
          <w:p>
            <w:pPr>
              <w:widowControl/>
              <w:jc w:val="left"/>
              <w:rPr>
                <w:sz w:val="20"/>
                <w:szCs w:val="20"/>
              </w:rPr>
            </w:pPr>
            <w:r>
              <w:rPr>
                <w:rFonts w:hint="eastAsia" w:ascii="宋体" w:hAnsi="宋体" w:eastAsia="宋体" w:cs="宋体"/>
                <w:kern w:val="0"/>
                <w:sz w:val="20"/>
                <w:szCs w:val="20"/>
                <w:lang w:bidi="ar"/>
              </w:rPr>
              <w:t>一、本年新收政府信息公开申请数量</w:t>
            </w:r>
          </w:p>
        </w:tc>
        <w:tc>
          <w:tcPr>
            <w:tcW w:w="691" w:type="dxa"/>
            <w:shd w:val="clear" w:color="auto" w:fill="auto"/>
            <w:tcMar>
              <w:left w:w="57" w:type="dxa"/>
              <w:right w:w="57" w:type="dxa"/>
            </w:tcMar>
            <w:vAlign w:val="center"/>
          </w:tcPr>
          <w:p>
            <w:pPr>
              <w:widowControl/>
              <w:jc w:val="center"/>
              <w:rPr>
                <w:rFonts w:hint="default" w:eastAsiaTheme="minorEastAsia"/>
                <w:sz w:val="20"/>
                <w:szCs w:val="20"/>
                <w:lang w:val="en-US" w:eastAsia="zh-CN"/>
              </w:rPr>
            </w:pPr>
            <w:r>
              <w:rPr>
                <w:rFonts w:hint="eastAsia"/>
                <w:sz w:val="20"/>
                <w:szCs w:val="20"/>
                <w:lang w:val="en-US" w:eastAsia="zh-CN"/>
              </w:rPr>
              <w:t>52</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9" w:type="dxa"/>
            <w:shd w:val="clear" w:color="auto" w:fill="auto"/>
            <w:tcMar>
              <w:left w:w="57" w:type="dxa"/>
              <w:right w:w="57" w:type="dxa"/>
            </w:tcMar>
            <w:vAlign w:val="top"/>
          </w:tcPr>
          <w:p>
            <w:pPr>
              <w:widowControl/>
              <w:jc w:val="center"/>
              <w:rPr>
                <w:rFonts w:hint="default" w:eastAsiaTheme="minorEastAsia"/>
                <w:sz w:val="20"/>
                <w:szCs w:val="20"/>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52</w:t>
            </w:r>
          </w:p>
        </w:tc>
      </w:tr>
      <w:tr>
        <w:trPr>
          <w:jc w:val="center"/>
        </w:trPr>
        <w:tc>
          <w:tcPr>
            <w:tcW w:w="4928" w:type="dxa"/>
            <w:gridSpan w:val="3"/>
            <w:shd w:val="clear" w:color="auto" w:fill="auto"/>
            <w:tcMar>
              <w:left w:w="57" w:type="dxa"/>
              <w:right w:w="57" w:type="dxa"/>
            </w:tcMar>
            <w:vAlign w:val="center"/>
          </w:tcPr>
          <w:p>
            <w:pPr>
              <w:widowControl/>
              <w:jc w:val="left"/>
              <w:rPr>
                <w:sz w:val="20"/>
                <w:szCs w:val="20"/>
              </w:rPr>
            </w:pPr>
            <w:r>
              <w:rPr>
                <w:rFonts w:hint="eastAsia" w:ascii="宋体" w:hAnsi="宋体" w:eastAsia="宋体" w:cs="宋体"/>
                <w:kern w:val="0"/>
                <w:sz w:val="20"/>
                <w:szCs w:val="20"/>
                <w:lang w:bidi="ar"/>
              </w:rPr>
              <w:t>二、上年结转政府信息公开申请数量</w:t>
            </w:r>
          </w:p>
        </w:tc>
        <w:tc>
          <w:tcPr>
            <w:tcW w:w="691"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9" w:type="dxa"/>
            <w:shd w:val="clear" w:color="auto" w:fill="auto"/>
            <w:tcMar>
              <w:left w:w="57" w:type="dxa"/>
              <w:right w:w="57" w:type="dxa"/>
            </w:tcMar>
            <w:vAlign w:val="top"/>
          </w:tcPr>
          <w:p>
            <w:pPr>
              <w:widowControl/>
              <w:jc w:val="center"/>
              <w:rPr>
                <w:sz w:val="20"/>
                <w:szCs w:val="20"/>
              </w:rPr>
            </w:pPr>
            <w:r>
              <w:rPr>
                <w:rFonts w:hint="eastAsia" w:ascii="Calibri" w:hAnsi="Calibri" w:cs="Calibri"/>
                <w:kern w:val="0"/>
                <w:sz w:val="20"/>
                <w:szCs w:val="20"/>
                <w:lang w:bidi="ar"/>
              </w:rPr>
              <w:t>0</w:t>
            </w:r>
          </w:p>
        </w:tc>
      </w:tr>
      <w:tr>
        <w:trPr>
          <w:jc w:val="center"/>
        </w:trPr>
        <w:tc>
          <w:tcPr>
            <w:tcW w:w="767" w:type="dxa"/>
            <w:vMerge w:val="restart"/>
            <w:shd w:val="clear" w:color="auto" w:fill="auto"/>
            <w:tcMar>
              <w:left w:w="57" w:type="dxa"/>
              <w:right w:w="57" w:type="dxa"/>
            </w:tcMar>
            <w:vAlign w:val="center"/>
          </w:tcPr>
          <w:p>
            <w:pPr>
              <w:widowControl/>
              <w:jc w:val="left"/>
              <w:rPr>
                <w:sz w:val="20"/>
                <w:szCs w:val="20"/>
              </w:rPr>
            </w:pPr>
            <w:r>
              <w:rPr>
                <w:rFonts w:hint="eastAsia" w:ascii="宋体" w:hAnsi="宋体" w:eastAsia="宋体" w:cs="宋体"/>
                <w:kern w:val="0"/>
                <w:sz w:val="20"/>
                <w:szCs w:val="20"/>
                <w:lang w:bidi="ar"/>
              </w:rPr>
              <w:t>三、本年度办理结果</w:t>
            </w:r>
          </w:p>
        </w:tc>
        <w:tc>
          <w:tcPr>
            <w:tcW w:w="4161" w:type="dxa"/>
            <w:gridSpan w:val="2"/>
            <w:shd w:val="clear" w:color="auto" w:fill="auto"/>
            <w:tcMar>
              <w:left w:w="57" w:type="dxa"/>
              <w:right w:w="57" w:type="dxa"/>
            </w:tcMar>
            <w:vAlign w:val="center"/>
          </w:tcPr>
          <w:p>
            <w:pPr>
              <w:widowControl/>
              <w:jc w:val="left"/>
              <w:rPr>
                <w:sz w:val="20"/>
                <w:szCs w:val="20"/>
              </w:rPr>
            </w:pPr>
            <w:r>
              <w:rPr>
                <w:rFonts w:hint="eastAsia" w:ascii="宋体" w:hAnsi="宋体" w:eastAsia="宋体" w:cs="宋体"/>
                <w:kern w:val="0"/>
                <w:sz w:val="20"/>
                <w:szCs w:val="20"/>
                <w:lang w:bidi="ar"/>
              </w:rPr>
              <w:t>（一）予以公开</w:t>
            </w:r>
          </w:p>
        </w:tc>
        <w:tc>
          <w:tcPr>
            <w:tcW w:w="691" w:type="dxa"/>
            <w:shd w:val="clear" w:color="auto" w:fill="auto"/>
            <w:tcMar>
              <w:left w:w="57" w:type="dxa"/>
              <w:right w:w="57" w:type="dxa"/>
            </w:tcMar>
            <w:vAlign w:val="center"/>
          </w:tcPr>
          <w:p>
            <w:pPr>
              <w:widowControl/>
              <w:jc w:val="center"/>
              <w:rPr>
                <w:rFonts w:hint="default" w:eastAsiaTheme="minorEastAsia"/>
                <w:sz w:val="20"/>
                <w:szCs w:val="20"/>
                <w:lang w:val="en-US" w:eastAsia="zh-CN"/>
              </w:rPr>
            </w:pPr>
            <w:r>
              <w:rPr>
                <w:rFonts w:hint="eastAsia"/>
                <w:sz w:val="20"/>
                <w:szCs w:val="20"/>
                <w:lang w:val="en-US" w:eastAsia="zh-CN"/>
              </w:rPr>
              <w:t>8</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9" w:type="dxa"/>
            <w:shd w:val="clear" w:color="auto" w:fill="auto"/>
            <w:tcMar>
              <w:left w:w="57" w:type="dxa"/>
              <w:right w:w="57" w:type="dxa"/>
            </w:tcMar>
            <w:vAlign w:val="top"/>
          </w:tcPr>
          <w:p>
            <w:pPr>
              <w:widowControl/>
              <w:jc w:val="center"/>
              <w:rPr>
                <w:rFonts w:hint="default" w:eastAsiaTheme="minorEastAsia"/>
                <w:sz w:val="20"/>
                <w:szCs w:val="20"/>
                <w:lang w:val="en-US" w:eastAsia="zh-CN"/>
              </w:rPr>
            </w:pPr>
            <w:r>
              <w:rPr>
                <w:rFonts w:hint="eastAsia"/>
                <w:sz w:val="20"/>
                <w:szCs w:val="20"/>
                <w:lang w:val="en-US" w:eastAsia="zh-CN"/>
              </w:rPr>
              <w:t>8</w:t>
            </w:r>
          </w:p>
        </w:tc>
      </w:tr>
      <w:tr>
        <w:trPr>
          <w:jc w:val="center"/>
        </w:trPr>
        <w:tc>
          <w:tcPr>
            <w:tcW w:w="767" w:type="dxa"/>
            <w:vMerge w:val="continue"/>
            <w:shd w:val="clear" w:color="auto" w:fill="auto"/>
            <w:tcMar>
              <w:left w:w="57" w:type="dxa"/>
              <w:right w:w="57" w:type="dxa"/>
            </w:tcMar>
            <w:vAlign w:val="center"/>
          </w:tcPr>
          <w:p>
            <w:pPr>
              <w:rPr>
                <w:rFonts w:ascii="宋体"/>
                <w:sz w:val="20"/>
                <w:szCs w:val="20"/>
              </w:rPr>
            </w:pPr>
          </w:p>
        </w:tc>
        <w:tc>
          <w:tcPr>
            <w:tcW w:w="4161" w:type="dxa"/>
            <w:gridSpan w:val="2"/>
            <w:shd w:val="clear" w:color="auto" w:fill="auto"/>
            <w:tcMar>
              <w:left w:w="57" w:type="dxa"/>
              <w:right w:w="57" w:type="dxa"/>
            </w:tcMar>
            <w:vAlign w:val="center"/>
          </w:tcPr>
          <w:p>
            <w:pPr>
              <w:widowControl/>
              <w:jc w:val="left"/>
              <w:rPr>
                <w:sz w:val="20"/>
                <w:szCs w:val="20"/>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w:t>
            </w:r>
            <w:r>
              <w:rPr>
                <w:rFonts w:hint="eastAsia" w:ascii="楷体" w:hAnsi="楷体" w:eastAsia="楷体" w:cs="楷体"/>
                <w:color w:val="000000"/>
                <w:kern w:val="0"/>
                <w:sz w:val="20"/>
                <w:szCs w:val="20"/>
                <w:lang w:bidi="ar"/>
              </w:rPr>
              <w:t>计</w:t>
            </w:r>
            <w:r>
              <w:rPr>
                <w:rFonts w:hint="eastAsia" w:ascii="楷体" w:hAnsi="楷体" w:eastAsia="楷体" w:cs="楷体"/>
                <w:kern w:val="0"/>
                <w:sz w:val="20"/>
                <w:szCs w:val="20"/>
                <w:lang w:bidi="ar"/>
              </w:rPr>
              <w:t>这一情形，不计其他情形）</w:t>
            </w:r>
          </w:p>
        </w:tc>
        <w:tc>
          <w:tcPr>
            <w:tcW w:w="691" w:type="dxa"/>
            <w:shd w:val="clear" w:color="auto" w:fill="auto"/>
            <w:tcMar>
              <w:left w:w="57" w:type="dxa"/>
              <w:right w:w="57" w:type="dxa"/>
            </w:tcMar>
            <w:vAlign w:val="center"/>
          </w:tcPr>
          <w:p>
            <w:pPr>
              <w:widowControl/>
              <w:jc w:val="center"/>
              <w:rPr>
                <w:rFonts w:hint="eastAsia" w:eastAsiaTheme="minorEastAsia"/>
                <w:sz w:val="20"/>
                <w:szCs w:val="20"/>
                <w:lang w:eastAsia="zh-CN"/>
              </w:rPr>
            </w:pPr>
            <w:r>
              <w:rPr>
                <w:rFonts w:hint="eastAsia" w:ascii="Calibri" w:hAnsi="Calibri" w:cs="Calibri"/>
                <w:kern w:val="0"/>
                <w:sz w:val="20"/>
                <w:szCs w:val="20"/>
                <w:lang w:val="en-US" w:eastAsia="zh-CN"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9" w:type="dxa"/>
            <w:shd w:val="clear" w:color="auto" w:fill="auto"/>
            <w:tcMar>
              <w:left w:w="57" w:type="dxa"/>
              <w:right w:w="57" w:type="dxa"/>
            </w:tcMar>
            <w:vAlign w:val="center"/>
          </w:tcPr>
          <w:p>
            <w:pPr>
              <w:widowControl/>
              <w:jc w:val="center"/>
              <w:rPr>
                <w:rFonts w:hint="eastAsia" w:eastAsiaTheme="minorEastAsia"/>
                <w:sz w:val="20"/>
                <w:szCs w:val="20"/>
                <w:lang w:eastAsia="zh-CN"/>
              </w:rPr>
            </w:pPr>
            <w:r>
              <w:rPr>
                <w:rFonts w:hint="eastAsia" w:ascii="Calibri" w:hAnsi="Calibri" w:cs="Calibri"/>
                <w:kern w:val="0"/>
                <w:sz w:val="20"/>
                <w:szCs w:val="20"/>
                <w:lang w:val="en-US" w:eastAsia="zh-CN" w:bidi="ar"/>
              </w:rPr>
              <w:t>0</w:t>
            </w:r>
          </w:p>
        </w:tc>
      </w:tr>
      <w:tr>
        <w:trPr>
          <w:jc w:val="center"/>
        </w:trPr>
        <w:tc>
          <w:tcPr>
            <w:tcW w:w="767" w:type="dxa"/>
            <w:vMerge w:val="continue"/>
            <w:shd w:val="clear" w:color="auto" w:fill="auto"/>
            <w:tcMar>
              <w:left w:w="57" w:type="dxa"/>
              <w:right w:w="57" w:type="dxa"/>
            </w:tcMar>
            <w:vAlign w:val="center"/>
          </w:tcPr>
          <w:p>
            <w:pPr>
              <w:rPr>
                <w:rFonts w:ascii="宋体"/>
                <w:sz w:val="20"/>
                <w:szCs w:val="20"/>
              </w:rPr>
            </w:pPr>
          </w:p>
        </w:tc>
        <w:tc>
          <w:tcPr>
            <w:tcW w:w="943" w:type="dxa"/>
            <w:vMerge w:val="restart"/>
            <w:shd w:val="clear" w:color="auto" w:fill="auto"/>
            <w:tcMar>
              <w:left w:w="57" w:type="dxa"/>
              <w:right w:w="57" w:type="dxa"/>
            </w:tcMar>
            <w:vAlign w:val="center"/>
          </w:tcPr>
          <w:p>
            <w:pPr>
              <w:widowControl/>
              <w:jc w:val="left"/>
              <w:rPr>
                <w:sz w:val="20"/>
                <w:szCs w:val="20"/>
              </w:rPr>
            </w:pPr>
            <w:r>
              <w:rPr>
                <w:rFonts w:hint="eastAsia" w:ascii="宋体" w:hAnsi="宋体" w:eastAsia="宋体" w:cs="宋体"/>
                <w:kern w:val="0"/>
                <w:sz w:val="20"/>
                <w:szCs w:val="20"/>
                <w:lang w:bidi="ar"/>
              </w:rPr>
              <w:t>（三）不予公开</w:t>
            </w:r>
          </w:p>
        </w:tc>
        <w:tc>
          <w:tcPr>
            <w:tcW w:w="3218" w:type="dxa"/>
            <w:shd w:val="clear" w:color="auto" w:fill="auto"/>
            <w:tcMar>
              <w:left w:w="57" w:type="dxa"/>
              <w:right w:w="57" w:type="dxa"/>
            </w:tcMar>
          </w:tcPr>
          <w:p>
            <w:pPr>
              <w:widowControl/>
              <w:jc w:val="left"/>
              <w:rPr>
                <w:sz w:val="20"/>
                <w:szCs w:val="20"/>
              </w:rPr>
            </w:pPr>
            <w:r>
              <w:rPr>
                <w:rFonts w:hint="eastAsia" w:ascii="宋体" w:hAnsi="宋体" w:eastAsia="宋体" w:cs="宋体"/>
                <w:kern w:val="0"/>
                <w:sz w:val="20"/>
                <w:szCs w:val="20"/>
                <w:lang w:bidi="ar"/>
              </w:rPr>
              <w:t>1.属于国家秘密</w:t>
            </w:r>
          </w:p>
        </w:tc>
        <w:tc>
          <w:tcPr>
            <w:tcW w:w="691"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sz w:val="20"/>
                <w:szCs w:val="20"/>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9"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r>
      <w:tr>
        <w:trPr>
          <w:jc w:val="center"/>
        </w:trPr>
        <w:tc>
          <w:tcPr>
            <w:tcW w:w="767" w:type="dxa"/>
            <w:vMerge w:val="continue"/>
            <w:shd w:val="clear" w:color="auto" w:fill="auto"/>
            <w:tcMar>
              <w:left w:w="57" w:type="dxa"/>
              <w:right w:w="57" w:type="dxa"/>
            </w:tcMar>
            <w:vAlign w:val="center"/>
          </w:tcPr>
          <w:p>
            <w:pPr>
              <w:rPr>
                <w:rFonts w:ascii="宋体"/>
                <w:sz w:val="20"/>
                <w:szCs w:val="20"/>
              </w:rPr>
            </w:pPr>
          </w:p>
        </w:tc>
        <w:tc>
          <w:tcPr>
            <w:tcW w:w="943" w:type="dxa"/>
            <w:vMerge w:val="continue"/>
            <w:shd w:val="clear" w:color="auto" w:fill="auto"/>
            <w:tcMar>
              <w:left w:w="57" w:type="dxa"/>
              <w:right w:w="57" w:type="dxa"/>
            </w:tcMar>
            <w:vAlign w:val="center"/>
          </w:tcPr>
          <w:p>
            <w:pPr>
              <w:rPr>
                <w:rFonts w:ascii="宋体"/>
                <w:sz w:val="20"/>
                <w:szCs w:val="20"/>
              </w:rPr>
            </w:pPr>
          </w:p>
        </w:tc>
        <w:tc>
          <w:tcPr>
            <w:tcW w:w="3218" w:type="dxa"/>
            <w:shd w:val="clear" w:color="auto" w:fill="auto"/>
            <w:tcMar>
              <w:left w:w="57" w:type="dxa"/>
              <w:right w:w="57" w:type="dxa"/>
            </w:tcMar>
          </w:tcPr>
          <w:p>
            <w:pPr>
              <w:widowControl/>
              <w:jc w:val="left"/>
              <w:rPr>
                <w:sz w:val="20"/>
                <w:szCs w:val="20"/>
              </w:rPr>
            </w:pPr>
            <w:r>
              <w:rPr>
                <w:rFonts w:hint="eastAsia" w:ascii="宋体" w:hAnsi="宋体" w:eastAsia="宋体" w:cs="宋体"/>
                <w:kern w:val="0"/>
                <w:sz w:val="20"/>
                <w:szCs w:val="20"/>
                <w:lang w:bidi="ar"/>
              </w:rPr>
              <w:t>2.其他法律行政法规禁止公开</w:t>
            </w:r>
          </w:p>
        </w:tc>
        <w:tc>
          <w:tcPr>
            <w:tcW w:w="691"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9" w:type="dxa"/>
            <w:shd w:val="clear" w:color="auto" w:fill="auto"/>
            <w:tcMar>
              <w:left w:w="57" w:type="dxa"/>
              <w:right w:w="57" w:type="dxa"/>
            </w:tcMar>
            <w:vAlign w:val="top"/>
          </w:tcPr>
          <w:p>
            <w:pPr>
              <w:widowControl/>
              <w:jc w:val="center"/>
              <w:rPr>
                <w:sz w:val="20"/>
                <w:szCs w:val="20"/>
              </w:rPr>
            </w:pPr>
            <w:r>
              <w:rPr>
                <w:rFonts w:hint="eastAsia" w:ascii="Calibri" w:hAnsi="Calibri" w:cs="Calibri"/>
                <w:kern w:val="0"/>
                <w:sz w:val="20"/>
                <w:szCs w:val="20"/>
                <w:lang w:bidi="ar"/>
              </w:rPr>
              <w:t>0</w:t>
            </w:r>
          </w:p>
        </w:tc>
      </w:tr>
      <w:tr>
        <w:trPr>
          <w:jc w:val="center"/>
        </w:trPr>
        <w:tc>
          <w:tcPr>
            <w:tcW w:w="767" w:type="dxa"/>
            <w:vMerge w:val="continue"/>
            <w:shd w:val="clear" w:color="auto" w:fill="auto"/>
            <w:tcMar>
              <w:left w:w="57" w:type="dxa"/>
              <w:right w:w="57" w:type="dxa"/>
            </w:tcMar>
            <w:vAlign w:val="center"/>
          </w:tcPr>
          <w:p>
            <w:pPr>
              <w:rPr>
                <w:rFonts w:ascii="宋体"/>
                <w:sz w:val="20"/>
                <w:szCs w:val="20"/>
              </w:rPr>
            </w:pPr>
          </w:p>
        </w:tc>
        <w:tc>
          <w:tcPr>
            <w:tcW w:w="943" w:type="dxa"/>
            <w:vMerge w:val="continue"/>
            <w:shd w:val="clear" w:color="auto" w:fill="auto"/>
            <w:tcMar>
              <w:left w:w="57" w:type="dxa"/>
              <w:right w:w="57" w:type="dxa"/>
            </w:tcMar>
            <w:vAlign w:val="center"/>
          </w:tcPr>
          <w:p>
            <w:pPr>
              <w:rPr>
                <w:rFonts w:ascii="宋体"/>
                <w:sz w:val="20"/>
                <w:szCs w:val="20"/>
              </w:rPr>
            </w:pPr>
          </w:p>
        </w:tc>
        <w:tc>
          <w:tcPr>
            <w:tcW w:w="3218" w:type="dxa"/>
            <w:shd w:val="clear" w:color="auto" w:fill="auto"/>
            <w:tcMar>
              <w:left w:w="57" w:type="dxa"/>
              <w:right w:w="57" w:type="dxa"/>
            </w:tcMar>
          </w:tcPr>
          <w:p>
            <w:pPr>
              <w:widowControl/>
              <w:jc w:val="left"/>
              <w:rPr>
                <w:sz w:val="20"/>
                <w:szCs w:val="20"/>
              </w:rPr>
            </w:pPr>
            <w:r>
              <w:rPr>
                <w:rFonts w:hint="eastAsia" w:ascii="宋体" w:hAnsi="宋体" w:eastAsia="宋体" w:cs="宋体"/>
                <w:kern w:val="0"/>
                <w:sz w:val="20"/>
                <w:szCs w:val="20"/>
                <w:lang w:bidi="ar"/>
              </w:rPr>
              <w:t>3.危及“三安全一稳定”</w:t>
            </w:r>
          </w:p>
        </w:tc>
        <w:tc>
          <w:tcPr>
            <w:tcW w:w="691"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9"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r>
      <w:tr>
        <w:trPr>
          <w:jc w:val="center"/>
        </w:trPr>
        <w:tc>
          <w:tcPr>
            <w:tcW w:w="767" w:type="dxa"/>
            <w:vMerge w:val="continue"/>
            <w:shd w:val="clear" w:color="auto" w:fill="auto"/>
            <w:tcMar>
              <w:left w:w="57" w:type="dxa"/>
              <w:right w:w="57" w:type="dxa"/>
            </w:tcMar>
            <w:vAlign w:val="center"/>
          </w:tcPr>
          <w:p>
            <w:pPr>
              <w:rPr>
                <w:rFonts w:ascii="宋体"/>
                <w:sz w:val="20"/>
                <w:szCs w:val="20"/>
              </w:rPr>
            </w:pPr>
          </w:p>
        </w:tc>
        <w:tc>
          <w:tcPr>
            <w:tcW w:w="943" w:type="dxa"/>
            <w:vMerge w:val="continue"/>
            <w:shd w:val="clear" w:color="auto" w:fill="auto"/>
            <w:tcMar>
              <w:left w:w="57" w:type="dxa"/>
              <w:right w:w="57" w:type="dxa"/>
            </w:tcMar>
            <w:vAlign w:val="center"/>
          </w:tcPr>
          <w:p>
            <w:pPr>
              <w:rPr>
                <w:rFonts w:ascii="宋体"/>
                <w:sz w:val="20"/>
                <w:szCs w:val="20"/>
              </w:rPr>
            </w:pPr>
          </w:p>
        </w:tc>
        <w:tc>
          <w:tcPr>
            <w:tcW w:w="3218" w:type="dxa"/>
            <w:shd w:val="clear" w:color="auto" w:fill="auto"/>
            <w:tcMar>
              <w:left w:w="57" w:type="dxa"/>
              <w:right w:w="57" w:type="dxa"/>
            </w:tcMar>
          </w:tcPr>
          <w:p>
            <w:pPr>
              <w:widowControl/>
              <w:jc w:val="left"/>
              <w:rPr>
                <w:sz w:val="20"/>
                <w:szCs w:val="20"/>
              </w:rPr>
            </w:pPr>
            <w:r>
              <w:rPr>
                <w:rFonts w:hint="eastAsia" w:ascii="宋体" w:hAnsi="宋体" w:eastAsia="宋体" w:cs="宋体"/>
                <w:kern w:val="0"/>
                <w:sz w:val="20"/>
                <w:szCs w:val="20"/>
                <w:lang w:bidi="ar"/>
              </w:rPr>
              <w:t>4.保护第三方合法权益</w:t>
            </w:r>
          </w:p>
        </w:tc>
        <w:tc>
          <w:tcPr>
            <w:tcW w:w="691"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9" w:type="dxa"/>
            <w:shd w:val="clear" w:color="auto" w:fill="auto"/>
            <w:tcMar>
              <w:left w:w="57" w:type="dxa"/>
              <w:right w:w="57" w:type="dxa"/>
            </w:tcMar>
            <w:vAlign w:val="top"/>
          </w:tcPr>
          <w:p>
            <w:pPr>
              <w:widowControl/>
              <w:jc w:val="center"/>
              <w:rPr>
                <w:sz w:val="20"/>
                <w:szCs w:val="20"/>
              </w:rPr>
            </w:pPr>
            <w:r>
              <w:rPr>
                <w:rFonts w:hint="eastAsia" w:ascii="Calibri" w:hAnsi="Calibri" w:cs="Calibri"/>
                <w:kern w:val="0"/>
                <w:sz w:val="20"/>
                <w:szCs w:val="20"/>
                <w:lang w:bidi="ar"/>
              </w:rPr>
              <w:t>0</w:t>
            </w:r>
          </w:p>
        </w:tc>
      </w:tr>
      <w:tr>
        <w:trPr>
          <w:jc w:val="center"/>
        </w:trPr>
        <w:tc>
          <w:tcPr>
            <w:tcW w:w="767" w:type="dxa"/>
            <w:vMerge w:val="continue"/>
            <w:shd w:val="clear" w:color="auto" w:fill="auto"/>
            <w:tcMar>
              <w:left w:w="57" w:type="dxa"/>
              <w:right w:w="57" w:type="dxa"/>
            </w:tcMar>
            <w:vAlign w:val="center"/>
          </w:tcPr>
          <w:p>
            <w:pPr>
              <w:rPr>
                <w:rFonts w:ascii="宋体"/>
                <w:sz w:val="20"/>
                <w:szCs w:val="20"/>
              </w:rPr>
            </w:pPr>
          </w:p>
        </w:tc>
        <w:tc>
          <w:tcPr>
            <w:tcW w:w="943" w:type="dxa"/>
            <w:vMerge w:val="continue"/>
            <w:shd w:val="clear" w:color="auto" w:fill="auto"/>
            <w:tcMar>
              <w:left w:w="57" w:type="dxa"/>
              <w:right w:w="57" w:type="dxa"/>
            </w:tcMar>
            <w:vAlign w:val="center"/>
          </w:tcPr>
          <w:p>
            <w:pPr>
              <w:rPr>
                <w:rFonts w:ascii="宋体"/>
                <w:sz w:val="20"/>
                <w:szCs w:val="20"/>
              </w:rPr>
            </w:pPr>
          </w:p>
        </w:tc>
        <w:tc>
          <w:tcPr>
            <w:tcW w:w="3218" w:type="dxa"/>
            <w:shd w:val="clear" w:color="auto" w:fill="auto"/>
            <w:tcMar>
              <w:left w:w="57" w:type="dxa"/>
              <w:right w:w="57" w:type="dxa"/>
            </w:tcMar>
          </w:tcPr>
          <w:p>
            <w:pPr>
              <w:widowControl/>
              <w:jc w:val="left"/>
              <w:rPr>
                <w:sz w:val="20"/>
                <w:szCs w:val="20"/>
              </w:rPr>
            </w:pPr>
            <w:r>
              <w:rPr>
                <w:rFonts w:hint="eastAsia" w:ascii="宋体" w:hAnsi="宋体" w:eastAsia="宋体" w:cs="宋体"/>
                <w:kern w:val="0"/>
                <w:sz w:val="20"/>
                <w:szCs w:val="20"/>
                <w:lang w:bidi="ar"/>
              </w:rPr>
              <w:t>5.属于三类内部事务信息</w:t>
            </w:r>
          </w:p>
        </w:tc>
        <w:tc>
          <w:tcPr>
            <w:tcW w:w="691"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9"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r>
      <w:tr>
        <w:trPr>
          <w:jc w:val="center"/>
        </w:trPr>
        <w:tc>
          <w:tcPr>
            <w:tcW w:w="767" w:type="dxa"/>
            <w:vMerge w:val="continue"/>
            <w:shd w:val="clear" w:color="auto" w:fill="auto"/>
            <w:tcMar>
              <w:left w:w="57" w:type="dxa"/>
              <w:right w:w="57" w:type="dxa"/>
            </w:tcMar>
            <w:vAlign w:val="center"/>
          </w:tcPr>
          <w:p>
            <w:pPr>
              <w:rPr>
                <w:rFonts w:ascii="宋体"/>
                <w:sz w:val="20"/>
                <w:szCs w:val="20"/>
              </w:rPr>
            </w:pPr>
          </w:p>
        </w:tc>
        <w:tc>
          <w:tcPr>
            <w:tcW w:w="943" w:type="dxa"/>
            <w:vMerge w:val="continue"/>
            <w:shd w:val="clear" w:color="auto" w:fill="auto"/>
            <w:tcMar>
              <w:left w:w="57" w:type="dxa"/>
              <w:right w:w="57" w:type="dxa"/>
            </w:tcMar>
            <w:vAlign w:val="center"/>
          </w:tcPr>
          <w:p>
            <w:pPr>
              <w:rPr>
                <w:rFonts w:ascii="宋体"/>
                <w:sz w:val="20"/>
                <w:szCs w:val="20"/>
              </w:rPr>
            </w:pPr>
          </w:p>
        </w:tc>
        <w:tc>
          <w:tcPr>
            <w:tcW w:w="3218" w:type="dxa"/>
            <w:shd w:val="clear" w:color="auto" w:fill="auto"/>
            <w:tcMar>
              <w:left w:w="57" w:type="dxa"/>
              <w:right w:w="57" w:type="dxa"/>
            </w:tcMar>
          </w:tcPr>
          <w:p>
            <w:pPr>
              <w:widowControl/>
              <w:jc w:val="left"/>
              <w:rPr>
                <w:sz w:val="20"/>
                <w:szCs w:val="20"/>
              </w:rPr>
            </w:pPr>
            <w:r>
              <w:rPr>
                <w:rFonts w:hint="eastAsia" w:ascii="宋体" w:hAnsi="宋体" w:eastAsia="宋体" w:cs="宋体"/>
                <w:kern w:val="0"/>
                <w:sz w:val="20"/>
                <w:szCs w:val="20"/>
                <w:lang w:bidi="ar"/>
              </w:rPr>
              <w:t>6.属于四类过程性信息</w:t>
            </w:r>
          </w:p>
        </w:tc>
        <w:tc>
          <w:tcPr>
            <w:tcW w:w="691" w:type="dxa"/>
            <w:shd w:val="clear" w:color="auto" w:fill="auto"/>
            <w:tcMar>
              <w:left w:w="57" w:type="dxa"/>
              <w:right w:w="57" w:type="dxa"/>
            </w:tcMar>
            <w:vAlign w:val="top"/>
          </w:tcPr>
          <w:p>
            <w:pPr>
              <w:widowControl/>
              <w:jc w:val="center"/>
              <w:rPr>
                <w:rFonts w:hint="eastAsia" w:eastAsiaTheme="minorEastAsia"/>
                <w:sz w:val="20"/>
                <w:szCs w:val="20"/>
                <w:lang w:eastAsia="zh-CN"/>
              </w:rPr>
            </w:pPr>
            <w:r>
              <w:rPr>
                <w:rFonts w:hint="eastAsia" w:ascii="Calibri" w:hAnsi="Calibri" w:cs="Calibri"/>
                <w:kern w:val="0"/>
                <w:sz w:val="20"/>
                <w:szCs w:val="20"/>
                <w:lang w:val="en-US" w:eastAsia="zh-CN"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9" w:type="dxa"/>
            <w:shd w:val="clear" w:color="auto" w:fill="auto"/>
            <w:tcMar>
              <w:left w:w="57" w:type="dxa"/>
              <w:right w:w="57" w:type="dxa"/>
            </w:tcMar>
            <w:vAlign w:val="top"/>
          </w:tcPr>
          <w:p>
            <w:pPr>
              <w:widowControl/>
              <w:jc w:val="center"/>
              <w:rPr>
                <w:rFonts w:hint="eastAsia" w:eastAsiaTheme="minorEastAsia"/>
                <w:sz w:val="20"/>
                <w:szCs w:val="20"/>
                <w:lang w:eastAsia="zh-CN"/>
              </w:rPr>
            </w:pPr>
            <w:r>
              <w:rPr>
                <w:rFonts w:hint="eastAsia" w:ascii="Calibri" w:hAnsi="Calibri" w:cs="Calibri"/>
                <w:kern w:val="0"/>
                <w:sz w:val="20"/>
                <w:szCs w:val="20"/>
                <w:lang w:val="en-US" w:eastAsia="zh-CN" w:bidi="ar"/>
              </w:rPr>
              <w:t>0</w:t>
            </w:r>
          </w:p>
        </w:tc>
      </w:tr>
      <w:tr>
        <w:trPr>
          <w:jc w:val="center"/>
        </w:trPr>
        <w:tc>
          <w:tcPr>
            <w:tcW w:w="767" w:type="dxa"/>
            <w:vMerge w:val="continue"/>
            <w:shd w:val="clear" w:color="auto" w:fill="auto"/>
            <w:tcMar>
              <w:left w:w="57" w:type="dxa"/>
              <w:right w:w="57" w:type="dxa"/>
            </w:tcMar>
            <w:vAlign w:val="center"/>
          </w:tcPr>
          <w:p>
            <w:pPr>
              <w:rPr>
                <w:rFonts w:ascii="宋体"/>
                <w:sz w:val="20"/>
                <w:szCs w:val="20"/>
              </w:rPr>
            </w:pPr>
          </w:p>
        </w:tc>
        <w:tc>
          <w:tcPr>
            <w:tcW w:w="943" w:type="dxa"/>
            <w:vMerge w:val="continue"/>
            <w:shd w:val="clear" w:color="auto" w:fill="auto"/>
            <w:tcMar>
              <w:left w:w="57" w:type="dxa"/>
              <w:right w:w="57" w:type="dxa"/>
            </w:tcMar>
            <w:vAlign w:val="center"/>
          </w:tcPr>
          <w:p>
            <w:pPr>
              <w:rPr>
                <w:rFonts w:ascii="宋体"/>
                <w:sz w:val="20"/>
                <w:szCs w:val="20"/>
              </w:rPr>
            </w:pPr>
          </w:p>
        </w:tc>
        <w:tc>
          <w:tcPr>
            <w:tcW w:w="3218" w:type="dxa"/>
            <w:shd w:val="clear" w:color="auto" w:fill="auto"/>
            <w:tcMar>
              <w:left w:w="57" w:type="dxa"/>
              <w:right w:w="57" w:type="dxa"/>
            </w:tcMar>
          </w:tcPr>
          <w:p>
            <w:pPr>
              <w:widowControl/>
              <w:jc w:val="left"/>
              <w:rPr>
                <w:sz w:val="20"/>
                <w:szCs w:val="20"/>
              </w:rPr>
            </w:pPr>
            <w:r>
              <w:rPr>
                <w:rFonts w:hint="eastAsia" w:ascii="宋体" w:hAnsi="宋体" w:eastAsia="宋体" w:cs="宋体"/>
                <w:kern w:val="0"/>
                <w:sz w:val="20"/>
                <w:szCs w:val="20"/>
                <w:lang w:bidi="ar"/>
              </w:rPr>
              <w:t>7.属于行政执法案卷</w:t>
            </w:r>
          </w:p>
        </w:tc>
        <w:tc>
          <w:tcPr>
            <w:tcW w:w="691" w:type="dxa"/>
            <w:shd w:val="clear" w:color="auto" w:fill="auto"/>
            <w:tcMar>
              <w:left w:w="57" w:type="dxa"/>
              <w:right w:w="57" w:type="dxa"/>
            </w:tcMar>
            <w:vAlign w:val="top"/>
          </w:tcPr>
          <w:p>
            <w:pPr>
              <w:widowControl/>
              <w:jc w:val="center"/>
              <w:rPr>
                <w:rFonts w:hint="eastAsia" w:eastAsiaTheme="minorEastAsia"/>
                <w:sz w:val="20"/>
                <w:szCs w:val="20"/>
                <w:lang w:eastAsia="zh-CN"/>
              </w:rPr>
            </w:pPr>
            <w:r>
              <w:rPr>
                <w:rFonts w:hint="eastAsia" w:ascii="Calibri" w:hAnsi="Calibri" w:cs="Calibri"/>
                <w:kern w:val="0"/>
                <w:sz w:val="20"/>
                <w:szCs w:val="20"/>
                <w:lang w:val="en-US" w:eastAsia="zh-CN"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shd w:val="clear" w:color="auto" w:fill="auto"/>
            <w:tcMar>
              <w:left w:w="57" w:type="dxa"/>
              <w:right w:w="57" w:type="dxa"/>
            </w:tcMar>
            <w:vAlign w:val="top"/>
          </w:tcPr>
          <w:p>
            <w:pPr>
              <w:widowControl/>
              <w:jc w:val="center"/>
              <w:rPr>
                <w:rFonts w:hint="eastAsia" w:eastAsiaTheme="minorEastAsia"/>
                <w:sz w:val="20"/>
                <w:szCs w:val="20"/>
                <w:lang w:eastAsia="zh-CN"/>
              </w:rPr>
            </w:pPr>
            <w:r>
              <w:rPr>
                <w:rFonts w:hint="eastAsia" w:ascii="Calibri" w:hAnsi="Calibri" w:cs="Calibri"/>
                <w:kern w:val="0"/>
                <w:sz w:val="20"/>
                <w:szCs w:val="20"/>
                <w:lang w:val="en-US" w:eastAsia="zh-CN" w:bidi="ar"/>
              </w:rPr>
              <w:t>0</w:t>
            </w:r>
          </w:p>
        </w:tc>
      </w:tr>
      <w:tr>
        <w:trPr>
          <w:jc w:val="center"/>
        </w:trPr>
        <w:tc>
          <w:tcPr>
            <w:tcW w:w="767" w:type="dxa"/>
            <w:vMerge w:val="continue"/>
            <w:shd w:val="clear" w:color="auto" w:fill="auto"/>
            <w:tcMar>
              <w:left w:w="57" w:type="dxa"/>
              <w:right w:w="57" w:type="dxa"/>
            </w:tcMar>
            <w:vAlign w:val="center"/>
          </w:tcPr>
          <w:p>
            <w:pPr>
              <w:rPr>
                <w:rFonts w:ascii="宋体"/>
                <w:sz w:val="20"/>
                <w:szCs w:val="20"/>
              </w:rPr>
            </w:pPr>
          </w:p>
        </w:tc>
        <w:tc>
          <w:tcPr>
            <w:tcW w:w="943" w:type="dxa"/>
            <w:vMerge w:val="continue"/>
            <w:shd w:val="clear" w:color="auto" w:fill="auto"/>
            <w:tcMar>
              <w:left w:w="57" w:type="dxa"/>
              <w:right w:w="57" w:type="dxa"/>
            </w:tcMar>
            <w:vAlign w:val="center"/>
          </w:tcPr>
          <w:p>
            <w:pPr>
              <w:rPr>
                <w:rFonts w:ascii="宋体"/>
                <w:sz w:val="20"/>
                <w:szCs w:val="20"/>
              </w:rPr>
            </w:pPr>
          </w:p>
        </w:tc>
        <w:tc>
          <w:tcPr>
            <w:tcW w:w="3218" w:type="dxa"/>
            <w:shd w:val="clear" w:color="auto" w:fill="auto"/>
            <w:tcMar>
              <w:left w:w="57" w:type="dxa"/>
              <w:right w:w="57" w:type="dxa"/>
            </w:tcMar>
          </w:tcPr>
          <w:p>
            <w:pPr>
              <w:widowControl/>
              <w:jc w:val="left"/>
              <w:rPr>
                <w:sz w:val="20"/>
                <w:szCs w:val="20"/>
              </w:rPr>
            </w:pPr>
            <w:r>
              <w:rPr>
                <w:rFonts w:hint="eastAsia" w:ascii="宋体" w:hAnsi="宋体" w:eastAsia="宋体" w:cs="宋体"/>
                <w:kern w:val="0"/>
                <w:sz w:val="20"/>
                <w:szCs w:val="20"/>
                <w:lang w:bidi="ar"/>
              </w:rPr>
              <w:t>8.属于行政查询事项</w:t>
            </w:r>
          </w:p>
        </w:tc>
        <w:tc>
          <w:tcPr>
            <w:tcW w:w="691" w:type="dxa"/>
            <w:shd w:val="clear" w:color="auto" w:fill="auto"/>
            <w:tcMar>
              <w:left w:w="57" w:type="dxa"/>
              <w:right w:w="57" w:type="dxa"/>
            </w:tcMar>
            <w:vAlign w:val="top"/>
          </w:tcPr>
          <w:p>
            <w:pPr>
              <w:widowControl/>
              <w:jc w:val="center"/>
              <w:rPr>
                <w:rFonts w:hint="default" w:eastAsiaTheme="minorEastAsia"/>
                <w:sz w:val="20"/>
                <w:szCs w:val="20"/>
                <w:lang w:val="en-US" w:eastAsia="zh-CN"/>
              </w:rPr>
            </w:pPr>
            <w:r>
              <w:rPr>
                <w:rFonts w:hint="eastAsia"/>
                <w:sz w:val="20"/>
                <w:szCs w:val="20"/>
                <w:lang w:val="en-US" w:eastAsia="zh-CN"/>
              </w:rPr>
              <w:t>1</w:t>
            </w:r>
          </w:p>
        </w:tc>
        <w:tc>
          <w:tcPr>
            <w:tcW w:w="688" w:type="dxa"/>
            <w:shd w:val="clear" w:color="auto" w:fill="auto"/>
            <w:tcMar>
              <w:left w:w="57" w:type="dxa"/>
              <w:right w:w="57" w:type="dxa"/>
            </w:tcMar>
            <w:vAlign w:val="center"/>
          </w:tcPr>
          <w:p>
            <w:pPr>
              <w:widowControl/>
              <w:jc w:val="center"/>
              <w:rPr>
                <w:rFonts w:hint="eastAsia" w:eastAsiaTheme="minorEastAsia"/>
                <w:sz w:val="20"/>
                <w:szCs w:val="20"/>
                <w:lang w:val="en-US" w:eastAsia="zh-CN"/>
              </w:rPr>
            </w:pPr>
            <w:r>
              <w:rPr>
                <w:rFonts w:hint="eastAsia"/>
                <w:sz w:val="20"/>
                <w:szCs w:val="20"/>
                <w:lang w:val="en-US" w:eastAsia="zh-CN"/>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shd w:val="clear" w:color="auto" w:fill="auto"/>
            <w:tcMar>
              <w:left w:w="57" w:type="dxa"/>
              <w:right w:w="57" w:type="dxa"/>
            </w:tcMar>
            <w:vAlign w:val="top"/>
          </w:tcPr>
          <w:p>
            <w:pPr>
              <w:widowControl/>
              <w:jc w:val="center"/>
              <w:rPr>
                <w:rFonts w:hint="default" w:eastAsiaTheme="minorEastAsia"/>
                <w:sz w:val="20"/>
                <w:szCs w:val="20"/>
                <w:lang w:val="en-US" w:eastAsia="zh-CN"/>
              </w:rPr>
            </w:pPr>
            <w:r>
              <w:rPr>
                <w:rFonts w:hint="eastAsia"/>
                <w:sz w:val="20"/>
                <w:szCs w:val="20"/>
                <w:lang w:val="en-US" w:eastAsia="zh-CN"/>
              </w:rPr>
              <w:t>1</w:t>
            </w:r>
          </w:p>
        </w:tc>
      </w:tr>
      <w:tr>
        <w:trPr>
          <w:jc w:val="center"/>
        </w:trPr>
        <w:tc>
          <w:tcPr>
            <w:tcW w:w="767" w:type="dxa"/>
            <w:vMerge w:val="continue"/>
            <w:shd w:val="clear" w:color="auto" w:fill="auto"/>
            <w:tcMar>
              <w:left w:w="57" w:type="dxa"/>
              <w:right w:w="57" w:type="dxa"/>
            </w:tcMar>
            <w:vAlign w:val="center"/>
          </w:tcPr>
          <w:p>
            <w:pPr>
              <w:rPr>
                <w:rFonts w:ascii="宋体"/>
                <w:sz w:val="20"/>
                <w:szCs w:val="20"/>
              </w:rPr>
            </w:pPr>
          </w:p>
        </w:tc>
        <w:tc>
          <w:tcPr>
            <w:tcW w:w="943" w:type="dxa"/>
            <w:vMerge w:val="restart"/>
            <w:shd w:val="clear" w:color="auto" w:fill="auto"/>
            <w:tcMar>
              <w:left w:w="57" w:type="dxa"/>
              <w:right w:w="57" w:type="dxa"/>
            </w:tcMar>
            <w:vAlign w:val="center"/>
          </w:tcPr>
          <w:p>
            <w:pPr>
              <w:widowControl/>
              <w:jc w:val="left"/>
              <w:rPr>
                <w:sz w:val="20"/>
                <w:szCs w:val="20"/>
              </w:rPr>
            </w:pPr>
            <w:r>
              <w:rPr>
                <w:rFonts w:hint="eastAsia" w:ascii="宋体" w:hAnsi="宋体" w:eastAsia="宋体" w:cs="宋体"/>
                <w:kern w:val="0"/>
                <w:sz w:val="20"/>
                <w:szCs w:val="20"/>
                <w:lang w:bidi="ar"/>
              </w:rPr>
              <w:t>（四）无法提供</w:t>
            </w:r>
          </w:p>
        </w:tc>
        <w:tc>
          <w:tcPr>
            <w:tcW w:w="3218" w:type="dxa"/>
            <w:shd w:val="clear" w:color="auto" w:fill="auto"/>
            <w:tcMar>
              <w:left w:w="57" w:type="dxa"/>
              <w:right w:w="57" w:type="dxa"/>
            </w:tcMar>
          </w:tcPr>
          <w:p>
            <w:pPr>
              <w:widowControl/>
              <w:jc w:val="left"/>
              <w:rPr>
                <w:sz w:val="20"/>
                <w:szCs w:val="20"/>
              </w:rPr>
            </w:pPr>
            <w:r>
              <w:rPr>
                <w:rFonts w:hint="eastAsia" w:ascii="宋体" w:hAnsi="宋体" w:eastAsia="宋体" w:cs="宋体"/>
                <w:kern w:val="0"/>
                <w:sz w:val="20"/>
                <w:szCs w:val="20"/>
                <w:lang w:bidi="ar"/>
              </w:rPr>
              <w:t>1.本机关不掌握相关政府信息</w:t>
            </w:r>
          </w:p>
        </w:tc>
        <w:tc>
          <w:tcPr>
            <w:tcW w:w="691" w:type="dxa"/>
            <w:shd w:val="clear" w:color="auto" w:fill="auto"/>
            <w:tcMar>
              <w:left w:w="57" w:type="dxa"/>
              <w:right w:w="57" w:type="dxa"/>
            </w:tcMar>
            <w:vAlign w:val="top"/>
          </w:tcPr>
          <w:p>
            <w:pPr>
              <w:widowControl/>
              <w:jc w:val="center"/>
              <w:rPr>
                <w:rFonts w:hint="default" w:eastAsiaTheme="minorEastAsia"/>
                <w:sz w:val="20"/>
                <w:szCs w:val="20"/>
                <w:lang w:val="en-US" w:eastAsia="zh-CN"/>
              </w:rPr>
            </w:pPr>
            <w:r>
              <w:rPr>
                <w:rFonts w:hint="eastAsia"/>
                <w:sz w:val="20"/>
                <w:szCs w:val="20"/>
                <w:lang w:val="en-US" w:eastAsia="zh-CN"/>
              </w:rPr>
              <w:t>17</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shd w:val="clear" w:color="auto" w:fill="auto"/>
            <w:tcMar>
              <w:left w:w="57" w:type="dxa"/>
              <w:right w:w="57" w:type="dxa"/>
            </w:tcMar>
            <w:vAlign w:val="top"/>
          </w:tcPr>
          <w:p>
            <w:pPr>
              <w:widowControl/>
              <w:jc w:val="center"/>
              <w:rPr>
                <w:rFonts w:hint="default" w:eastAsiaTheme="minorEastAsia"/>
                <w:sz w:val="20"/>
                <w:szCs w:val="20"/>
                <w:lang w:val="en-US" w:eastAsia="zh-CN"/>
              </w:rPr>
            </w:pPr>
            <w:r>
              <w:rPr>
                <w:rFonts w:hint="eastAsia"/>
                <w:sz w:val="20"/>
                <w:szCs w:val="20"/>
                <w:lang w:val="en-US" w:eastAsia="zh-CN"/>
              </w:rPr>
              <w:t>17</w:t>
            </w:r>
          </w:p>
        </w:tc>
      </w:tr>
      <w:tr>
        <w:trPr>
          <w:jc w:val="center"/>
        </w:trPr>
        <w:tc>
          <w:tcPr>
            <w:tcW w:w="767" w:type="dxa"/>
            <w:vMerge w:val="continue"/>
            <w:shd w:val="clear" w:color="auto" w:fill="auto"/>
            <w:tcMar>
              <w:left w:w="57" w:type="dxa"/>
              <w:right w:w="57" w:type="dxa"/>
            </w:tcMar>
            <w:vAlign w:val="center"/>
          </w:tcPr>
          <w:p>
            <w:pPr>
              <w:rPr>
                <w:rFonts w:ascii="宋体"/>
                <w:sz w:val="20"/>
                <w:szCs w:val="20"/>
              </w:rPr>
            </w:pPr>
          </w:p>
        </w:tc>
        <w:tc>
          <w:tcPr>
            <w:tcW w:w="943" w:type="dxa"/>
            <w:vMerge w:val="continue"/>
            <w:shd w:val="clear" w:color="auto" w:fill="auto"/>
            <w:tcMar>
              <w:left w:w="57" w:type="dxa"/>
              <w:right w:w="57" w:type="dxa"/>
            </w:tcMar>
            <w:vAlign w:val="center"/>
          </w:tcPr>
          <w:p>
            <w:pPr>
              <w:rPr>
                <w:rFonts w:ascii="宋体"/>
                <w:sz w:val="20"/>
                <w:szCs w:val="20"/>
              </w:rPr>
            </w:pPr>
          </w:p>
        </w:tc>
        <w:tc>
          <w:tcPr>
            <w:tcW w:w="3218" w:type="dxa"/>
            <w:shd w:val="clear" w:color="auto" w:fill="auto"/>
            <w:tcMar>
              <w:left w:w="57" w:type="dxa"/>
              <w:right w:w="57" w:type="dxa"/>
            </w:tcMar>
          </w:tcPr>
          <w:p>
            <w:pPr>
              <w:widowControl/>
              <w:jc w:val="left"/>
              <w:rPr>
                <w:sz w:val="20"/>
                <w:szCs w:val="20"/>
              </w:rPr>
            </w:pPr>
            <w:r>
              <w:rPr>
                <w:rFonts w:hint="eastAsia" w:ascii="宋体" w:hAnsi="宋体" w:eastAsia="宋体" w:cs="宋体"/>
                <w:kern w:val="0"/>
                <w:sz w:val="20"/>
                <w:szCs w:val="20"/>
                <w:lang w:bidi="ar"/>
              </w:rPr>
              <w:t>2.没有现成信息需要另行制作</w:t>
            </w:r>
          </w:p>
        </w:tc>
        <w:tc>
          <w:tcPr>
            <w:tcW w:w="691" w:type="dxa"/>
            <w:shd w:val="clear" w:color="auto" w:fill="auto"/>
            <w:tcMar>
              <w:left w:w="57" w:type="dxa"/>
              <w:right w:w="57" w:type="dxa"/>
            </w:tcMar>
            <w:vAlign w:val="top"/>
          </w:tcPr>
          <w:p>
            <w:pPr>
              <w:widowControl/>
              <w:jc w:val="center"/>
              <w:rPr>
                <w:rFonts w:hint="eastAsia" w:eastAsiaTheme="minorEastAsia"/>
                <w:sz w:val="20"/>
                <w:szCs w:val="20"/>
                <w:lang w:eastAsia="zh-CN"/>
              </w:rPr>
            </w:pPr>
            <w:r>
              <w:rPr>
                <w:rFonts w:hint="eastAsia"/>
                <w:sz w:val="20"/>
                <w:szCs w:val="20"/>
                <w:lang w:val="en-US" w:eastAsia="zh-CN"/>
              </w:rPr>
              <w:t>5</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shd w:val="clear" w:color="auto" w:fill="auto"/>
            <w:tcMar>
              <w:left w:w="57" w:type="dxa"/>
              <w:right w:w="57" w:type="dxa"/>
            </w:tcMar>
            <w:vAlign w:val="top"/>
          </w:tcPr>
          <w:p>
            <w:pPr>
              <w:widowControl/>
              <w:jc w:val="center"/>
              <w:rPr>
                <w:rFonts w:hint="eastAsia" w:eastAsiaTheme="minorEastAsia"/>
                <w:sz w:val="20"/>
                <w:szCs w:val="20"/>
                <w:lang w:eastAsia="zh-CN"/>
              </w:rPr>
            </w:pPr>
            <w:r>
              <w:rPr>
                <w:rFonts w:hint="eastAsia"/>
                <w:sz w:val="20"/>
                <w:szCs w:val="20"/>
                <w:lang w:val="en-US" w:eastAsia="zh-CN"/>
              </w:rPr>
              <w:t>5</w:t>
            </w:r>
          </w:p>
        </w:tc>
      </w:tr>
      <w:tr>
        <w:trPr>
          <w:jc w:val="center"/>
        </w:trPr>
        <w:tc>
          <w:tcPr>
            <w:tcW w:w="767" w:type="dxa"/>
            <w:vMerge w:val="continue"/>
            <w:shd w:val="clear" w:color="auto" w:fill="auto"/>
            <w:tcMar>
              <w:left w:w="57" w:type="dxa"/>
              <w:right w:w="57" w:type="dxa"/>
            </w:tcMar>
            <w:vAlign w:val="center"/>
          </w:tcPr>
          <w:p>
            <w:pPr>
              <w:rPr>
                <w:rFonts w:ascii="宋体"/>
                <w:sz w:val="20"/>
                <w:szCs w:val="20"/>
              </w:rPr>
            </w:pPr>
          </w:p>
        </w:tc>
        <w:tc>
          <w:tcPr>
            <w:tcW w:w="943" w:type="dxa"/>
            <w:vMerge w:val="continue"/>
            <w:shd w:val="clear" w:color="auto" w:fill="auto"/>
            <w:tcMar>
              <w:left w:w="57" w:type="dxa"/>
              <w:right w:w="57" w:type="dxa"/>
            </w:tcMar>
            <w:vAlign w:val="center"/>
          </w:tcPr>
          <w:p>
            <w:pPr>
              <w:rPr>
                <w:rFonts w:ascii="宋体"/>
                <w:sz w:val="20"/>
                <w:szCs w:val="20"/>
              </w:rPr>
            </w:pPr>
          </w:p>
        </w:tc>
        <w:tc>
          <w:tcPr>
            <w:tcW w:w="3218" w:type="dxa"/>
            <w:shd w:val="clear" w:color="auto" w:fill="auto"/>
            <w:tcMar>
              <w:left w:w="57" w:type="dxa"/>
              <w:right w:w="57" w:type="dxa"/>
            </w:tcMar>
          </w:tcPr>
          <w:p>
            <w:pPr>
              <w:widowControl/>
              <w:jc w:val="left"/>
              <w:rPr>
                <w:sz w:val="20"/>
                <w:szCs w:val="20"/>
              </w:rPr>
            </w:pPr>
            <w:r>
              <w:rPr>
                <w:rFonts w:hint="eastAsia" w:ascii="宋体" w:hAnsi="宋体" w:eastAsia="宋体" w:cs="宋体"/>
                <w:kern w:val="0"/>
                <w:sz w:val="20"/>
                <w:szCs w:val="20"/>
                <w:lang w:bidi="ar"/>
              </w:rPr>
              <w:t>3.补正后申请内容仍不明确</w:t>
            </w:r>
          </w:p>
        </w:tc>
        <w:tc>
          <w:tcPr>
            <w:tcW w:w="691"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r>
      <w:tr>
        <w:trPr>
          <w:jc w:val="center"/>
        </w:trPr>
        <w:tc>
          <w:tcPr>
            <w:tcW w:w="767" w:type="dxa"/>
            <w:vMerge w:val="continue"/>
            <w:shd w:val="clear" w:color="auto" w:fill="auto"/>
            <w:tcMar>
              <w:left w:w="57" w:type="dxa"/>
              <w:right w:w="57" w:type="dxa"/>
            </w:tcMar>
            <w:vAlign w:val="center"/>
          </w:tcPr>
          <w:p>
            <w:pPr>
              <w:rPr>
                <w:rFonts w:ascii="宋体"/>
                <w:sz w:val="20"/>
                <w:szCs w:val="20"/>
              </w:rPr>
            </w:pPr>
          </w:p>
        </w:tc>
        <w:tc>
          <w:tcPr>
            <w:tcW w:w="943" w:type="dxa"/>
            <w:vMerge w:val="restart"/>
            <w:shd w:val="clear" w:color="auto" w:fill="auto"/>
            <w:tcMar>
              <w:left w:w="57" w:type="dxa"/>
              <w:right w:w="57" w:type="dxa"/>
            </w:tcMar>
            <w:vAlign w:val="center"/>
          </w:tcPr>
          <w:p>
            <w:pPr>
              <w:widowControl/>
              <w:jc w:val="left"/>
              <w:rPr>
                <w:sz w:val="20"/>
                <w:szCs w:val="20"/>
              </w:rPr>
            </w:pPr>
            <w:r>
              <w:rPr>
                <w:rFonts w:hint="eastAsia" w:ascii="宋体" w:hAnsi="宋体" w:eastAsia="宋体" w:cs="宋体"/>
                <w:kern w:val="0"/>
                <w:sz w:val="20"/>
                <w:szCs w:val="20"/>
                <w:lang w:bidi="ar"/>
              </w:rPr>
              <w:t>（五）不予处理</w:t>
            </w:r>
          </w:p>
        </w:tc>
        <w:tc>
          <w:tcPr>
            <w:tcW w:w="3218" w:type="dxa"/>
            <w:shd w:val="clear" w:color="auto" w:fill="auto"/>
            <w:tcMar>
              <w:left w:w="57" w:type="dxa"/>
              <w:right w:w="57" w:type="dxa"/>
            </w:tcMar>
          </w:tcPr>
          <w:p>
            <w:pPr>
              <w:widowControl/>
              <w:jc w:val="left"/>
              <w:rPr>
                <w:sz w:val="20"/>
                <w:szCs w:val="20"/>
              </w:rPr>
            </w:pPr>
            <w:r>
              <w:rPr>
                <w:rFonts w:hint="eastAsia" w:ascii="宋体" w:hAnsi="宋体" w:eastAsia="宋体" w:cs="宋体"/>
                <w:kern w:val="0"/>
                <w:sz w:val="20"/>
                <w:szCs w:val="20"/>
                <w:lang w:bidi="ar"/>
              </w:rPr>
              <w:t>1.信访举报投诉类申请</w:t>
            </w:r>
          </w:p>
        </w:tc>
        <w:tc>
          <w:tcPr>
            <w:tcW w:w="691"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r>
      <w:tr>
        <w:trPr>
          <w:jc w:val="center"/>
        </w:trPr>
        <w:tc>
          <w:tcPr>
            <w:tcW w:w="767" w:type="dxa"/>
            <w:vMerge w:val="continue"/>
            <w:shd w:val="clear" w:color="auto" w:fill="auto"/>
            <w:tcMar>
              <w:left w:w="57" w:type="dxa"/>
              <w:right w:w="57" w:type="dxa"/>
            </w:tcMar>
            <w:vAlign w:val="center"/>
          </w:tcPr>
          <w:p>
            <w:pPr>
              <w:rPr>
                <w:rFonts w:ascii="宋体"/>
                <w:sz w:val="20"/>
                <w:szCs w:val="20"/>
              </w:rPr>
            </w:pPr>
          </w:p>
        </w:tc>
        <w:tc>
          <w:tcPr>
            <w:tcW w:w="943" w:type="dxa"/>
            <w:vMerge w:val="continue"/>
            <w:shd w:val="clear" w:color="auto" w:fill="auto"/>
            <w:tcMar>
              <w:left w:w="57" w:type="dxa"/>
              <w:right w:w="57" w:type="dxa"/>
            </w:tcMar>
            <w:vAlign w:val="center"/>
          </w:tcPr>
          <w:p>
            <w:pPr>
              <w:rPr>
                <w:rFonts w:ascii="宋体"/>
                <w:sz w:val="20"/>
                <w:szCs w:val="20"/>
              </w:rPr>
            </w:pPr>
          </w:p>
        </w:tc>
        <w:tc>
          <w:tcPr>
            <w:tcW w:w="3218" w:type="dxa"/>
            <w:shd w:val="clear" w:color="auto" w:fill="auto"/>
            <w:tcMar>
              <w:left w:w="57" w:type="dxa"/>
              <w:right w:w="57" w:type="dxa"/>
            </w:tcMar>
          </w:tcPr>
          <w:p>
            <w:pPr>
              <w:widowControl/>
              <w:jc w:val="left"/>
              <w:rPr>
                <w:sz w:val="20"/>
                <w:szCs w:val="20"/>
              </w:rPr>
            </w:pPr>
            <w:r>
              <w:rPr>
                <w:rFonts w:hint="eastAsia" w:ascii="宋体" w:hAnsi="宋体" w:eastAsia="宋体" w:cs="宋体"/>
                <w:kern w:val="0"/>
                <w:sz w:val="20"/>
                <w:szCs w:val="20"/>
                <w:lang w:bidi="ar"/>
              </w:rPr>
              <w:t>2.重复申请</w:t>
            </w:r>
          </w:p>
        </w:tc>
        <w:tc>
          <w:tcPr>
            <w:tcW w:w="691"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r>
      <w:tr>
        <w:trPr>
          <w:jc w:val="center"/>
        </w:trPr>
        <w:tc>
          <w:tcPr>
            <w:tcW w:w="767" w:type="dxa"/>
            <w:vMerge w:val="continue"/>
            <w:shd w:val="clear" w:color="auto" w:fill="auto"/>
            <w:tcMar>
              <w:left w:w="57" w:type="dxa"/>
              <w:right w:w="57" w:type="dxa"/>
            </w:tcMar>
            <w:vAlign w:val="center"/>
          </w:tcPr>
          <w:p>
            <w:pPr>
              <w:rPr>
                <w:rFonts w:ascii="宋体"/>
                <w:sz w:val="20"/>
                <w:szCs w:val="20"/>
              </w:rPr>
            </w:pPr>
          </w:p>
        </w:tc>
        <w:tc>
          <w:tcPr>
            <w:tcW w:w="943" w:type="dxa"/>
            <w:vMerge w:val="continue"/>
            <w:shd w:val="clear" w:color="auto" w:fill="auto"/>
            <w:tcMar>
              <w:left w:w="57" w:type="dxa"/>
              <w:right w:w="57" w:type="dxa"/>
            </w:tcMar>
            <w:vAlign w:val="center"/>
          </w:tcPr>
          <w:p>
            <w:pPr>
              <w:rPr>
                <w:rFonts w:ascii="宋体"/>
                <w:sz w:val="20"/>
                <w:szCs w:val="20"/>
              </w:rPr>
            </w:pPr>
          </w:p>
        </w:tc>
        <w:tc>
          <w:tcPr>
            <w:tcW w:w="3218" w:type="dxa"/>
            <w:shd w:val="clear" w:color="auto" w:fill="auto"/>
            <w:tcMar>
              <w:left w:w="57" w:type="dxa"/>
              <w:right w:w="57" w:type="dxa"/>
            </w:tcMar>
          </w:tcPr>
          <w:p>
            <w:pPr>
              <w:widowControl/>
              <w:jc w:val="left"/>
              <w:rPr>
                <w:sz w:val="20"/>
                <w:szCs w:val="20"/>
              </w:rPr>
            </w:pPr>
            <w:r>
              <w:rPr>
                <w:rFonts w:hint="eastAsia" w:ascii="宋体" w:hAnsi="宋体" w:eastAsia="宋体" w:cs="宋体"/>
                <w:kern w:val="0"/>
                <w:sz w:val="20"/>
                <w:szCs w:val="20"/>
                <w:lang w:bidi="ar"/>
              </w:rPr>
              <w:t>3.要求提供公开出版物</w:t>
            </w:r>
          </w:p>
        </w:tc>
        <w:tc>
          <w:tcPr>
            <w:tcW w:w="691"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r>
      <w:tr>
        <w:trPr>
          <w:jc w:val="center"/>
        </w:trPr>
        <w:tc>
          <w:tcPr>
            <w:tcW w:w="767" w:type="dxa"/>
            <w:vMerge w:val="continue"/>
            <w:shd w:val="clear" w:color="auto" w:fill="auto"/>
            <w:tcMar>
              <w:left w:w="57" w:type="dxa"/>
              <w:right w:w="57" w:type="dxa"/>
            </w:tcMar>
            <w:vAlign w:val="center"/>
          </w:tcPr>
          <w:p>
            <w:pPr>
              <w:rPr>
                <w:rFonts w:ascii="宋体"/>
                <w:sz w:val="20"/>
                <w:szCs w:val="20"/>
              </w:rPr>
            </w:pPr>
          </w:p>
        </w:tc>
        <w:tc>
          <w:tcPr>
            <w:tcW w:w="943" w:type="dxa"/>
            <w:vMerge w:val="continue"/>
            <w:shd w:val="clear" w:color="auto" w:fill="auto"/>
            <w:tcMar>
              <w:left w:w="57" w:type="dxa"/>
              <w:right w:w="57" w:type="dxa"/>
            </w:tcMar>
            <w:vAlign w:val="center"/>
          </w:tcPr>
          <w:p>
            <w:pPr>
              <w:rPr>
                <w:rFonts w:ascii="宋体"/>
                <w:sz w:val="20"/>
                <w:szCs w:val="20"/>
              </w:rPr>
            </w:pPr>
          </w:p>
        </w:tc>
        <w:tc>
          <w:tcPr>
            <w:tcW w:w="3218" w:type="dxa"/>
            <w:shd w:val="clear" w:color="auto" w:fill="auto"/>
            <w:tcMar>
              <w:left w:w="57" w:type="dxa"/>
              <w:right w:w="57" w:type="dxa"/>
            </w:tcMar>
          </w:tcPr>
          <w:p>
            <w:pPr>
              <w:widowControl/>
              <w:jc w:val="left"/>
              <w:rPr>
                <w:sz w:val="20"/>
                <w:szCs w:val="20"/>
              </w:rPr>
            </w:pPr>
            <w:r>
              <w:rPr>
                <w:rFonts w:hint="eastAsia" w:ascii="宋体" w:hAnsi="宋体" w:eastAsia="宋体" w:cs="宋体"/>
                <w:kern w:val="0"/>
                <w:sz w:val="20"/>
                <w:szCs w:val="20"/>
                <w:lang w:bidi="ar"/>
              </w:rPr>
              <w:t>4.无正当理由大量反复申请</w:t>
            </w:r>
          </w:p>
        </w:tc>
        <w:tc>
          <w:tcPr>
            <w:tcW w:w="691"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r>
      <w:tr>
        <w:trPr>
          <w:trHeight w:val="779" w:hRule="atLeast"/>
          <w:jc w:val="center"/>
        </w:trPr>
        <w:tc>
          <w:tcPr>
            <w:tcW w:w="767" w:type="dxa"/>
            <w:vMerge w:val="continue"/>
            <w:shd w:val="clear" w:color="auto" w:fill="auto"/>
            <w:tcMar>
              <w:left w:w="57" w:type="dxa"/>
              <w:right w:w="57" w:type="dxa"/>
            </w:tcMar>
            <w:vAlign w:val="center"/>
          </w:tcPr>
          <w:p>
            <w:pPr>
              <w:rPr>
                <w:rFonts w:ascii="宋体"/>
                <w:sz w:val="20"/>
                <w:szCs w:val="20"/>
              </w:rPr>
            </w:pPr>
          </w:p>
        </w:tc>
        <w:tc>
          <w:tcPr>
            <w:tcW w:w="943" w:type="dxa"/>
            <w:vMerge w:val="continue"/>
            <w:shd w:val="clear" w:color="auto" w:fill="auto"/>
            <w:tcMar>
              <w:left w:w="57" w:type="dxa"/>
              <w:right w:w="57" w:type="dxa"/>
            </w:tcMar>
            <w:vAlign w:val="center"/>
          </w:tcPr>
          <w:p>
            <w:pPr>
              <w:rPr>
                <w:rFonts w:ascii="宋体"/>
                <w:sz w:val="20"/>
                <w:szCs w:val="20"/>
              </w:rPr>
            </w:pPr>
          </w:p>
        </w:tc>
        <w:tc>
          <w:tcPr>
            <w:tcW w:w="3218" w:type="dxa"/>
            <w:shd w:val="clear" w:color="auto" w:fill="auto"/>
            <w:tcMar>
              <w:left w:w="57" w:type="dxa"/>
              <w:right w:w="57" w:type="dxa"/>
            </w:tcMar>
            <w:vAlign w:val="center"/>
          </w:tcPr>
          <w:p>
            <w:pPr>
              <w:widowControl/>
              <w:rPr>
                <w:sz w:val="20"/>
                <w:szCs w:val="20"/>
              </w:rPr>
            </w:pPr>
            <w:r>
              <w:rPr>
                <w:rFonts w:hint="eastAsia" w:ascii="宋体" w:hAnsi="宋体" w:eastAsia="宋体" w:cs="宋体"/>
                <w:kern w:val="0"/>
                <w:sz w:val="20"/>
                <w:szCs w:val="20"/>
                <w:lang w:bidi="ar"/>
              </w:rPr>
              <w:t>5.要求行政机关确认或重新出具已获取信息</w:t>
            </w:r>
          </w:p>
        </w:tc>
        <w:tc>
          <w:tcPr>
            <w:tcW w:w="691"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9"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r>
      <w:tr>
        <w:trPr>
          <w:jc w:val="center"/>
        </w:trPr>
        <w:tc>
          <w:tcPr>
            <w:tcW w:w="767" w:type="dxa"/>
            <w:vMerge w:val="continue"/>
            <w:shd w:val="clear" w:color="auto" w:fill="auto"/>
            <w:tcMar>
              <w:left w:w="57" w:type="dxa"/>
              <w:right w:w="57" w:type="dxa"/>
            </w:tcMar>
            <w:vAlign w:val="center"/>
          </w:tcPr>
          <w:p>
            <w:pPr>
              <w:rPr>
                <w:rFonts w:ascii="宋体"/>
                <w:sz w:val="20"/>
                <w:szCs w:val="20"/>
              </w:rPr>
            </w:pPr>
          </w:p>
        </w:tc>
        <w:tc>
          <w:tcPr>
            <w:tcW w:w="943" w:type="dxa"/>
            <w:vMerge w:val="restart"/>
            <w:shd w:val="clear" w:color="auto" w:fill="auto"/>
            <w:tcMar>
              <w:left w:w="57" w:type="dxa"/>
              <w:right w:w="57" w:type="dxa"/>
            </w:tcMar>
            <w:vAlign w:val="center"/>
          </w:tcPr>
          <w:p>
            <w:pPr>
              <w:widowControl/>
              <w:jc w:val="left"/>
              <w:rPr>
                <w:sz w:val="20"/>
                <w:szCs w:val="20"/>
              </w:rPr>
            </w:pPr>
            <w:r>
              <w:rPr>
                <w:rFonts w:hint="eastAsia" w:ascii="宋体" w:hAnsi="宋体" w:eastAsia="宋体" w:cs="宋体"/>
                <w:kern w:val="0"/>
                <w:sz w:val="20"/>
                <w:szCs w:val="20"/>
                <w:lang w:bidi="ar"/>
              </w:rPr>
              <w:t>（六）其他处理</w:t>
            </w:r>
          </w:p>
        </w:tc>
        <w:tc>
          <w:tcPr>
            <w:tcW w:w="3218" w:type="dxa"/>
            <w:shd w:val="clear" w:color="auto" w:fill="auto"/>
            <w:tcMar>
              <w:left w:w="57" w:type="dxa"/>
              <w:right w:w="57" w:type="dxa"/>
            </w:tcMar>
            <w:vAlign w:val="center"/>
          </w:tcPr>
          <w:p>
            <w:pPr>
              <w:widowControl/>
              <w:rPr>
                <w:sz w:val="20"/>
                <w:szCs w:val="20"/>
              </w:rPr>
            </w:pPr>
            <w:r>
              <w:rPr>
                <w:rFonts w:hint="eastAsia" w:ascii="宋体" w:hAnsi="宋体" w:eastAsia="宋体" w:cs="宋体"/>
                <w:kern w:val="0"/>
                <w:sz w:val="20"/>
                <w:szCs w:val="20"/>
                <w:lang w:bidi="ar"/>
              </w:rPr>
              <w:t>1.申请人无正当理由逾期不补正、行政机关不再处理其政府信息公开申请</w:t>
            </w:r>
          </w:p>
        </w:tc>
        <w:tc>
          <w:tcPr>
            <w:tcW w:w="691" w:type="dxa"/>
            <w:shd w:val="clear" w:color="auto" w:fill="auto"/>
            <w:tcMar>
              <w:left w:w="57" w:type="dxa"/>
              <w:right w:w="57" w:type="dxa"/>
            </w:tcMar>
            <w:vAlign w:val="center"/>
          </w:tcPr>
          <w:p>
            <w:pPr>
              <w:widowControl/>
              <w:jc w:val="center"/>
              <w:rPr>
                <w:sz w:val="20"/>
                <w:szCs w:val="20"/>
              </w:rPr>
            </w:pPr>
            <w:r>
              <w:rPr>
                <w:rFonts w:hint="eastAsia"/>
                <w:sz w:val="20"/>
                <w:szCs w:val="20"/>
                <w:lang w:val="en-US" w:eastAsia="zh-CN"/>
              </w:rPr>
              <w:t>3</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9" w:type="dxa"/>
            <w:shd w:val="clear" w:color="auto" w:fill="auto"/>
            <w:tcMar>
              <w:left w:w="57" w:type="dxa"/>
              <w:right w:w="57" w:type="dxa"/>
            </w:tcMar>
            <w:vAlign w:val="center"/>
          </w:tcPr>
          <w:p>
            <w:pPr>
              <w:widowControl/>
              <w:jc w:val="center"/>
              <w:rPr>
                <w:sz w:val="20"/>
                <w:szCs w:val="20"/>
              </w:rPr>
            </w:pPr>
            <w:r>
              <w:rPr>
                <w:rFonts w:hint="eastAsia"/>
                <w:sz w:val="20"/>
                <w:szCs w:val="20"/>
                <w:lang w:val="en-US" w:eastAsia="zh-CN"/>
              </w:rPr>
              <w:t>3</w:t>
            </w:r>
          </w:p>
        </w:tc>
      </w:tr>
      <w:tr>
        <w:trPr>
          <w:jc w:val="center"/>
        </w:trPr>
        <w:tc>
          <w:tcPr>
            <w:tcW w:w="767" w:type="dxa"/>
            <w:vMerge w:val="continue"/>
            <w:shd w:val="clear" w:color="auto" w:fill="auto"/>
            <w:tcMar>
              <w:left w:w="57" w:type="dxa"/>
              <w:right w:w="57" w:type="dxa"/>
            </w:tcMar>
            <w:vAlign w:val="center"/>
          </w:tcPr>
          <w:p>
            <w:pPr>
              <w:rPr>
                <w:rFonts w:ascii="宋体"/>
                <w:sz w:val="20"/>
                <w:szCs w:val="20"/>
              </w:rPr>
            </w:pPr>
          </w:p>
        </w:tc>
        <w:tc>
          <w:tcPr>
            <w:tcW w:w="943" w:type="dxa"/>
            <w:vMerge w:val="continue"/>
            <w:shd w:val="clear" w:color="auto" w:fill="auto"/>
            <w:tcMar>
              <w:left w:w="57" w:type="dxa"/>
              <w:right w:w="57" w:type="dxa"/>
            </w:tcMar>
            <w:vAlign w:val="center"/>
          </w:tcPr>
          <w:p>
            <w:pPr>
              <w:rPr>
                <w:rFonts w:ascii="宋体"/>
                <w:sz w:val="20"/>
                <w:szCs w:val="20"/>
              </w:rPr>
            </w:pPr>
          </w:p>
        </w:tc>
        <w:tc>
          <w:tcPr>
            <w:tcW w:w="3218" w:type="dxa"/>
            <w:shd w:val="clear" w:color="auto" w:fill="auto"/>
            <w:tcMar>
              <w:left w:w="57" w:type="dxa"/>
              <w:right w:w="57" w:type="dxa"/>
            </w:tcMar>
            <w:vAlign w:val="center"/>
          </w:tcPr>
          <w:p>
            <w:pPr>
              <w:widowControl/>
              <w:rPr>
                <w:sz w:val="20"/>
                <w:szCs w:val="20"/>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91"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9"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r>
      <w:tr>
        <w:trPr>
          <w:jc w:val="center"/>
        </w:trPr>
        <w:tc>
          <w:tcPr>
            <w:tcW w:w="767" w:type="dxa"/>
            <w:vMerge w:val="continue"/>
            <w:shd w:val="clear" w:color="auto" w:fill="auto"/>
            <w:tcMar>
              <w:left w:w="57" w:type="dxa"/>
              <w:right w:w="57" w:type="dxa"/>
            </w:tcMar>
            <w:vAlign w:val="center"/>
          </w:tcPr>
          <w:p>
            <w:pPr>
              <w:rPr>
                <w:rFonts w:ascii="宋体"/>
                <w:sz w:val="20"/>
                <w:szCs w:val="20"/>
              </w:rPr>
            </w:pPr>
          </w:p>
        </w:tc>
        <w:tc>
          <w:tcPr>
            <w:tcW w:w="943" w:type="dxa"/>
            <w:vMerge w:val="continue"/>
            <w:shd w:val="clear" w:color="auto" w:fill="auto"/>
            <w:tcMar>
              <w:left w:w="57" w:type="dxa"/>
              <w:right w:w="57" w:type="dxa"/>
            </w:tcMar>
            <w:vAlign w:val="center"/>
          </w:tcPr>
          <w:p>
            <w:pPr>
              <w:rPr>
                <w:rFonts w:ascii="宋体"/>
                <w:sz w:val="20"/>
                <w:szCs w:val="20"/>
              </w:rPr>
            </w:pPr>
          </w:p>
        </w:tc>
        <w:tc>
          <w:tcPr>
            <w:tcW w:w="3218" w:type="dxa"/>
            <w:shd w:val="clear" w:color="auto" w:fill="auto"/>
            <w:tcMar>
              <w:left w:w="57" w:type="dxa"/>
              <w:right w:w="57" w:type="dxa"/>
            </w:tcMar>
            <w:vAlign w:val="center"/>
          </w:tcPr>
          <w:p>
            <w:pPr>
              <w:widowControl/>
              <w:jc w:val="left"/>
              <w:rPr>
                <w:sz w:val="20"/>
                <w:szCs w:val="20"/>
              </w:rPr>
            </w:pPr>
            <w:r>
              <w:rPr>
                <w:rFonts w:hint="eastAsia" w:ascii="宋体" w:hAnsi="宋体" w:eastAsia="宋体" w:cs="宋体"/>
                <w:kern w:val="0"/>
                <w:sz w:val="20"/>
                <w:szCs w:val="20"/>
                <w:lang w:bidi="ar"/>
              </w:rPr>
              <w:t>3.其他</w:t>
            </w:r>
          </w:p>
        </w:tc>
        <w:tc>
          <w:tcPr>
            <w:tcW w:w="691" w:type="dxa"/>
            <w:shd w:val="clear" w:color="auto" w:fill="auto"/>
            <w:tcMar>
              <w:left w:w="57" w:type="dxa"/>
              <w:right w:w="57" w:type="dxa"/>
            </w:tcMar>
            <w:vAlign w:val="center"/>
          </w:tcPr>
          <w:p>
            <w:pPr>
              <w:widowControl/>
              <w:jc w:val="center"/>
              <w:rPr>
                <w:rFonts w:hint="default" w:eastAsiaTheme="minorEastAsia"/>
                <w:sz w:val="20"/>
                <w:szCs w:val="20"/>
                <w:lang w:val="en-US" w:eastAsia="zh-CN"/>
              </w:rPr>
            </w:pPr>
            <w:r>
              <w:rPr>
                <w:rFonts w:hint="eastAsia"/>
                <w:sz w:val="20"/>
                <w:szCs w:val="20"/>
                <w:lang w:val="en-US" w:eastAsia="zh-CN"/>
              </w:rPr>
              <w:t>4</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9" w:type="dxa"/>
            <w:shd w:val="clear" w:color="auto" w:fill="auto"/>
            <w:tcMar>
              <w:left w:w="57" w:type="dxa"/>
              <w:right w:w="57" w:type="dxa"/>
            </w:tcMar>
            <w:vAlign w:val="center"/>
          </w:tcPr>
          <w:p>
            <w:pPr>
              <w:widowControl/>
              <w:jc w:val="center"/>
              <w:rPr>
                <w:rFonts w:hint="eastAsia" w:eastAsiaTheme="minorEastAsia"/>
                <w:sz w:val="20"/>
                <w:szCs w:val="20"/>
                <w:lang w:val="en-US" w:eastAsia="zh-CN"/>
              </w:rPr>
            </w:pPr>
            <w:r>
              <w:rPr>
                <w:rFonts w:hint="eastAsia"/>
                <w:sz w:val="20"/>
                <w:szCs w:val="20"/>
                <w:lang w:val="en-US" w:eastAsia="zh-CN"/>
              </w:rPr>
              <w:t>4</w:t>
            </w:r>
          </w:p>
        </w:tc>
      </w:tr>
      <w:tr>
        <w:trPr>
          <w:jc w:val="center"/>
        </w:trPr>
        <w:tc>
          <w:tcPr>
            <w:tcW w:w="767" w:type="dxa"/>
            <w:vMerge w:val="continue"/>
            <w:shd w:val="clear" w:color="auto" w:fill="auto"/>
            <w:tcMar>
              <w:left w:w="57" w:type="dxa"/>
              <w:right w:w="57" w:type="dxa"/>
            </w:tcMar>
            <w:vAlign w:val="center"/>
          </w:tcPr>
          <w:p>
            <w:pPr>
              <w:rPr>
                <w:rFonts w:ascii="宋体"/>
                <w:sz w:val="20"/>
                <w:szCs w:val="20"/>
              </w:rPr>
            </w:pPr>
          </w:p>
        </w:tc>
        <w:tc>
          <w:tcPr>
            <w:tcW w:w="4161" w:type="dxa"/>
            <w:gridSpan w:val="2"/>
            <w:shd w:val="clear" w:color="auto" w:fill="auto"/>
            <w:tcMar>
              <w:left w:w="57" w:type="dxa"/>
              <w:right w:w="57" w:type="dxa"/>
            </w:tcMar>
            <w:vAlign w:val="center"/>
          </w:tcPr>
          <w:p>
            <w:pPr>
              <w:widowControl/>
              <w:jc w:val="left"/>
              <w:rPr>
                <w:sz w:val="20"/>
                <w:szCs w:val="20"/>
              </w:rPr>
            </w:pPr>
            <w:r>
              <w:rPr>
                <w:rFonts w:hint="eastAsia" w:ascii="宋体" w:hAnsi="宋体" w:eastAsia="宋体" w:cs="宋体"/>
                <w:kern w:val="0"/>
                <w:sz w:val="20"/>
                <w:szCs w:val="20"/>
                <w:lang w:bidi="ar"/>
              </w:rPr>
              <w:t>（七）总计</w:t>
            </w:r>
          </w:p>
        </w:tc>
        <w:tc>
          <w:tcPr>
            <w:tcW w:w="691" w:type="dxa"/>
            <w:shd w:val="clear" w:color="auto" w:fill="auto"/>
            <w:tcMar>
              <w:left w:w="57" w:type="dxa"/>
              <w:right w:w="57" w:type="dxa"/>
            </w:tcMar>
            <w:vAlign w:val="center"/>
          </w:tcPr>
          <w:p>
            <w:pPr>
              <w:widowControl/>
              <w:jc w:val="center"/>
              <w:rPr>
                <w:rFonts w:hint="default" w:eastAsiaTheme="minorEastAsia"/>
                <w:sz w:val="20"/>
                <w:szCs w:val="20"/>
                <w:lang w:val="en-US" w:eastAsia="zh-CN"/>
              </w:rPr>
            </w:pPr>
            <w:r>
              <w:rPr>
                <w:rFonts w:hint="eastAsia"/>
                <w:sz w:val="20"/>
                <w:szCs w:val="20"/>
                <w:lang w:val="en-US" w:eastAsia="zh-CN"/>
              </w:rPr>
              <w:t>38</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9" w:type="dxa"/>
            <w:shd w:val="clear" w:color="auto" w:fill="auto"/>
            <w:tcMar>
              <w:left w:w="57" w:type="dxa"/>
              <w:right w:w="57" w:type="dxa"/>
            </w:tcMar>
            <w:vAlign w:val="top"/>
          </w:tcPr>
          <w:p>
            <w:pPr>
              <w:widowControl/>
              <w:jc w:val="center"/>
              <w:rPr>
                <w:rFonts w:hint="default" w:eastAsiaTheme="minorEastAsia"/>
                <w:sz w:val="20"/>
                <w:szCs w:val="20"/>
                <w:lang w:val="en-US" w:eastAsia="zh-CN"/>
              </w:rPr>
            </w:pPr>
            <w:r>
              <w:rPr>
                <w:rFonts w:hint="eastAsia"/>
                <w:sz w:val="20"/>
                <w:szCs w:val="20"/>
                <w:lang w:val="en-US" w:eastAsia="zh-CN"/>
              </w:rPr>
              <w:t>38</w:t>
            </w:r>
          </w:p>
        </w:tc>
      </w:tr>
      <w:tr>
        <w:trPr>
          <w:jc w:val="center"/>
        </w:trPr>
        <w:tc>
          <w:tcPr>
            <w:tcW w:w="4928" w:type="dxa"/>
            <w:gridSpan w:val="3"/>
            <w:shd w:val="clear" w:color="auto" w:fill="auto"/>
            <w:tcMar>
              <w:left w:w="57" w:type="dxa"/>
              <w:right w:w="57" w:type="dxa"/>
            </w:tcMar>
            <w:vAlign w:val="center"/>
          </w:tcPr>
          <w:p>
            <w:pPr>
              <w:widowControl/>
              <w:jc w:val="left"/>
              <w:rPr>
                <w:sz w:val="20"/>
                <w:szCs w:val="20"/>
              </w:rPr>
            </w:pPr>
            <w:r>
              <w:rPr>
                <w:rFonts w:hint="eastAsia" w:ascii="宋体" w:hAnsi="宋体" w:eastAsia="宋体" w:cs="宋体"/>
                <w:kern w:val="0"/>
                <w:sz w:val="20"/>
                <w:szCs w:val="20"/>
                <w:lang w:bidi="ar"/>
              </w:rPr>
              <w:t>四、结转下年度继续办理</w:t>
            </w:r>
          </w:p>
        </w:tc>
        <w:tc>
          <w:tcPr>
            <w:tcW w:w="691"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val="en-US" w:eastAsia="zh-CN" w:bidi="ar"/>
              </w:rPr>
              <w:t>14</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8" w:type="dxa"/>
            <w:shd w:val="clear" w:color="auto" w:fill="auto"/>
            <w:tcMar>
              <w:left w:w="57" w:type="dxa"/>
              <w:right w:w="57" w:type="dxa"/>
            </w:tcMar>
            <w:vAlign w:val="center"/>
          </w:tcPr>
          <w:p>
            <w:pPr>
              <w:widowControl/>
              <w:jc w:val="center"/>
              <w:rPr>
                <w:sz w:val="20"/>
                <w:szCs w:val="20"/>
              </w:rPr>
            </w:pPr>
            <w:r>
              <w:rPr>
                <w:rFonts w:hint="eastAsia" w:ascii="Calibri" w:hAnsi="Calibri" w:cs="Calibri"/>
                <w:kern w:val="0"/>
                <w:sz w:val="20"/>
                <w:szCs w:val="20"/>
                <w:lang w:bidi="ar"/>
              </w:rPr>
              <w:t>0</w:t>
            </w:r>
          </w:p>
        </w:tc>
        <w:tc>
          <w:tcPr>
            <w:tcW w:w="689" w:type="dxa"/>
            <w:shd w:val="clear" w:color="auto" w:fill="auto"/>
            <w:tcMar>
              <w:left w:w="57" w:type="dxa"/>
              <w:right w:w="57" w:type="dxa"/>
            </w:tcMar>
            <w:vAlign w:val="center"/>
          </w:tcPr>
          <w:p>
            <w:pPr>
              <w:widowControl/>
              <w:jc w:val="center"/>
              <w:rPr>
                <w:rFonts w:hint="default" w:ascii="宋体" w:eastAsiaTheme="minorEastAsia"/>
                <w:sz w:val="20"/>
                <w:szCs w:val="20"/>
                <w:lang w:val="en-US" w:eastAsia="zh-CN"/>
              </w:rPr>
            </w:pPr>
            <w:r>
              <w:rPr>
                <w:rFonts w:hint="eastAsia" w:ascii="宋体"/>
                <w:sz w:val="20"/>
                <w:szCs w:val="20"/>
                <w:lang w:val="en-US" w:eastAsia="zh-CN"/>
              </w:rPr>
              <w:t>14</w:t>
            </w:r>
          </w:p>
        </w:tc>
      </w:tr>
    </w:tbl>
    <w:p>
      <w:pPr>
        <w:widowControl/>
        <w:shd w:val="clear" w:color="auto" w:fill="FFFFFF"/>
        <w:jc w:val="center"/>
        <w:rPr>
          <w:rFonts w:ascii="宋体" w:hAnsi="宋体" w:eastAsia="宋体" w:cs="宋体"/>
          <w:color w:val="333333"/>
          <w:sz w:val="24"/>
        </w:rPr>
      </w:pPr>
    </w:p>
    <w:p>
      <w:pPr>
        <w:pStyle w:val="4"/>
        <w:shd w:val="clear" w:color="auto" w:fill="FFFFFF"/>
        <w:spacing w:before="0" w:beforeAutospacing="0" w:after="0" w:afterAutospacing="0"/>
        <w:ind w:firstLine="420"/>
        <w:jc w:val="both"/>
        <w:rPr>
          <w:rFonts w:ascii="黑体" w:hAnsi="黑体" w:eastAsia="黑体" w:cs="黑体"/>
          <w:color w:val="333333"/>
          <w:sz w:val="32"/>
          <w:szCs w:val="32"/>
          <w:shd w:val="clear" w:color="auto" w:fill="FFFFFF"/>
        </w:rPr>
      </w:pPr>
    </w:p>
    <w:p>
      <w:pPr>
        <w:pStyle w:val="4"/>
        <w:shd w:val="clear" w:color="auto" w:fill="FFFFFF"/>
        <w:spacing w:before="0" w:beforeAutospacing="0" w:after="0" w:afterAutospacing="0"/>
        <w:ind w:firstLine="420"/>
        <w:jc w:val="both"/>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四、政府信息公开行政复议、行政诉讼情况</w:t>
      </w:r>
    </w:p>
    <w:p>
      <w:pPr>
        <w:widowControl/>
        <w:shd w:val="clear" w:color="auto" w:fill="FFFFFF"/>
        <w:jc w:val="center"/>
        <w:rPr>
          <w:rFonts w:ascii="宋体" w:hAnsi="宋体" w:eastAsia="宋体" w:cs="宋体"/>
          <w:color w:val="333333"/>
          <w:sz w:val="24"/>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宋体" w:hAnsi="宋体" w:eastAsia="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宋体" w:hAnsi="宋体" w:eastAsia="宋体" w:cs="宋体"/>
                <w:kern w:val="0"/>
                <w:sz w:val="20"/>
                <w:szCs w:val="20"/>
                <w:lang w:bidi="ar"/>
              </w:rPr>
              <w:t>行政诉讼</w:t>
            </w:r>
          </w:p>
        </w:tc>
      </w:tr>
      <w:tr>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宋体" w:hAnsi="宋体" w:eastAsia="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宋体" w:hAnsi="宋体" w:eastAsia="宋体" w:cs="宋体"/>
                <w:kern w:val="0"/>
                <w:sz w:val="20"/>
                <w:szCs w:val="20"/>
                <w:lang w:bidi="ar"/>
              </w:rPr>
              <w:t>其他</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宋体" w:hAnsi="宋体" w:eastAsia="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宋体" w:hAnsi="宋体" w:eastAsia="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宋体" w:hAnsi="宋体" w:eastAsia="宋体" w:cs="宋体"/>
                <w:kern w:val="0"/>
                <w:sz w:val="20"/>
                <w:szCs w:val="20"/>
                <w:lang w:bidi="ar"/>
              </w:rPr>
              <w:t>复议后起诉</w:t>
            </w:r>
          </w:p>
        </w:tc>
      </w:tr>
      <w:tr>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0"/>
                <w:szCs w:val="20"/>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0"/>
                <w:szCs w:val="20"/>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宋体" w:hAnsi="宋体" w:eastAsia="宋体" w:cs="宋体"/>
                <w:kern w:val="0"/>
                <w:sz w:val="20"/>
                <w:szCs w:val="20"/>
                <w:lang w:bidi="ar"/>
              </w:rPr>
              <w:t>其他</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宋体" w:hAnsi="宋体" w:eastAsia="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宋体" w:hAnsi="宋体" w:eastAsia="宋体" w:cs="宋体"/>
                <w:color w:val="000000"/>
                <w:kern w:val="0"/>
                <w:sz w:val="20"/>
                <w:szCs w:val="20"/>
                <w:lang w:bidi="ar"/>
              </w:rPr>
              <w:t>其他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宋体" w:hAnsi="宋体" w:eastAsia="宋体" w:cs="宋体"/>
                <w:color w:val="000000"/>
                <w:kern w:val="0"/>
                <w:sz w:val="20"/>
                <w:szCs w:val="20"/>
                <w:lang w:bidi="ar"/>
              </w:rPr>
              <w:t>总计</w:t>
            </w:r>
          </w:p>
        </w:tc>
      </w:tr>
      <w:tr>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eastAsiaTheme="minorEastAsia"/>
                <w:sz w:val="20"/>
                <w:szCs w:val="20"/>
                <w:lang w:val="en" w:eastAsia="zh-CN"/>
              </w:rPr>
            </w:pPr>
            <w:r>
              <w:rPr>
                <w:rFonts w:hint="default"/>
                <w:sz w:val="20"/>
                <w:szCs w:val="20"/>
                <w:lang w:val="en" w:eastAsia="zh-CN"/>
              </w:rPr>
              <w:t>2</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sz w:val="20"/>
                <w:szCs w:val="20"/>
                <w:lang w:val="en"/>
              </w:rPr>
            </w:pPr>
            <w:r>
              <w:rPr>
                <w:rFonts w:hint="default"/>
                <w:sz w:val="20"/>
                <w:szCs w:val="20"/>
                <w:lang w:val="en"/>
              </w:rPr>
              <w:t>1</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eastAsiaTheme="minorEastAsia"/>
                <w:sz w:val="20"/>
                <w:szCs w:val="20"/>
                <w:lang w:val="en" w:eastAsia="zh-CN"/>
              </w:rPr>
            </w:pPr>
            <w:r>
              <w:rPr>
                <w:rFonts w:hint="default"/>
                <w:sz w:val="20"/>
                <w:szCs w:val="20"/>
                <w:lang w:val="en" w:eastAsia="zh-CN"/>
              </w:rPr>
              <w:t>3</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eastAsiaTheme="minorEastAsia"/>
                <w:sz w:val="20"/>
                <w:szCs w:val="20"/>
                <w:lang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eastAsiaTheme="minorEastAsia"/>
                <w:sz w:val="20"/>
                <w:szCs w:val="20"/>
                <w:lang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eastAsiaTheme="minorEastAsia"/>
                <w:sz w:val="20"/>
                <w:szCs w:val="20"/>
                <w:lang w:val="en" w:eastAsia="zh-CN"/>
              </w:rPr>
            </w:pPr>
            <w:r>
              <w:rPr>
                <w:rFonts w:hint="default"/>
                <w:sz w:val="20"/>
                <w:szCs w:val="20"/>
                <w:lang w:val="en" w:eastAsia="zh-CN"/>
              </w:rPr>
              <w:t>2</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0"/>
                <w:szCs w:val="20"/>
              </w:rPr>
            </w:pPr>
            <w:r>
              <w:rPr>
                <w:rFonts w:hint="eastAsia"/>
                <w:sz w:val="20"/>
                <w:szCs w:val="20"/>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default" w:ascii="宋体" w:eastAsiaTheme="minorEastAsia"/>
                <w:sz w:val="20"/>
                <w:szCs w:val="20"/>
                <w:lang w:val="en" w:eastAsia="zh-CN"/>
              </w:rPr>
            </w:pPr>
            <w:r>
              <w:rPr>
                <w:rFonts w:hint="default" w:ascii="宋体"/>
                <w:sz w:val="20"/>
                <w:szCs w:val="20"/>
                <w:lang w:val="en" w:eastAsia="zh-CN"/>
              </w:rPr>
              <w:t>2</w:t>
            </w:r>
          </w:p>
        </w:tc>
      </w:tr>
    </w:tbl>
    <w:p>
      <w:pPr>
        <w:pStyle w:val="4"/>
        <w:shd w:val="clear" w:color="auto" w:fill="FFFFFF"/>
        <w:spacing w:before="0" w:beforeAutospacing="0" w:after="0" w:afterAutospacing="0"/>
        <w:ind w:firstLine="420"/>
        <w:jc w:val="both"/>
        <w:rPr>
          <w:rFonts w:ascii="黑体" w:hAnsi="黑体" w:eastAsia="黑体" w:cs="黑体"/>
          <w:color w:val="333333"/>
          <w:sz w:val="32"/>
          <w:szCs w:val="32"/>
          <w:shd w:val="clear" w:color="auto" w:fill="FFFFFF"/>
        </w:rPr>
      </w:pPr>
    </w:p>
    <w:p>
      <w:pPr>
        <w:widowControl/>
        <w:shd w:val="clear" w:color="auto" w:fill="FFFFFF"/>
        <w:rPr>
          <w:rFonts w:ascii="Times New Roman" w:hAnsi="Times New Roman" w:eastAsia="宋体" w:cs="Times New Roman"/>
          <w:sz w:val="24"/>
        </w:rPr>
      </w:pPr>
      <w:r>
        <w:rPr>
          <w:rFonts w:eastAsia="宋体"/>
          <w:sz w:val="24"/>
        </w:rPr>
        <w:t xml:space="preserve"> </w:t>
      </w:r>
      <w:r>
        <w:rPr>
          <w:rFonts w:hint="eastAsia" w:ascii="宋体" w:hAnsi="宋体" w:eastAsia="宋体" w:cs="宋体"/>
          <w:color w:val="000000"/>
          <w:kern w:val="0"/>
          <w:sz w:val="24"/>
        </w:rPr>
        <w:t> </w:t>
      </w:r>
    </w:p>
    <w:p>
      <w:pPr>
        <w:widowControl/>
        <w:shd w:val="clear" w:color="auto" w:fill="FFFFFF"/>
        <w:ind w:firstLine="420"/>
        <w:rPr>
          <w:rFonts w:ascii="宋体" w:hAnsi="宋体" w:eastAsia="宋体" w:cs="宋体"/>
          <w:color w:val="000000"/>
          <w:kern w:val="0"/>
          <w:sz w:val="24"/>
        </w:rPr>
      </w:pPr>
      <w:r>
        <w:rPr>
          <w:rFonts w:hint="eastAsia" w:ascii="黑体" w:hAnsi="黑体" w:eastAsia="黑体" w:cs="宋体"/>
          <w:color w:val="000000"/>
          <w:kern w:val="0"/>
          <w:sz w:val="32"/>
          <w:szCs w:val="32"/>
          <w:shd w:val="clear" w:color="auto" w:fill="FFFFFF"/>
        </w:rPr>
        <w:t>五、存在的主要问题及改进情况</w:t>
      </w:r>
    </w:p>
    <w:p>
      <w:pPr>
        <w:widowControl/>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xml:space="preserve"> </w:t>
      </w:r>
      <w:r>
        <w:rPr>
          <w:rFonts w:ascii="仿宋" w:hAnsi="仿宋" w:eastAsia="仿宋" w:cs="仿宋"/>
          <w:sz w:val="32"/>
          <w:szCs w:val="32"/>
          <w:shd w:val="clear" w:color="auto" w:fill="FFFFFF"/>
        </w:rPr>
        <w:t>202</w:t>
      </w:r>
      <w:r>
        <w:rPr>
          <w:rFonts w:hint="eastAsia" w:ascii="仿宋" w:hAnsi="仿宋" w:eastAsia="仿宋" w:cs="仿宋"/>
          <w:sz w:val="32"/>
          <w:szCs w:val="32"/>
          <w:shd w:val="clear" w:color="auto" w:fill="FFFFFF"/>
          <w:lang w:val="en-US" w:eastAsia="zh-CN"/>
        </w:rPr>
        <w:t>2</w:t>
      </w:r>
      <w:r>
        <w:rPr>
          <w:rFonts w:hint="eastAsia" w:ascii="仿宋" w:hAnsi="仿宋" w:eastAsia="仿宋" w:cs="仿宋"/>
          <w:color w:val="000000"/>
          <w:sz w:val="32"/>
          <w:szCs w:val="32"/>
          <w:shd w:val="clear" w:color="auto" w:fill="FFFFFF"/>
        </w:rPr>
        <w:t>年，我镇政务公开工作虽取得了一定进步，但仍存在不足之处，主要表现在：公开的内容不够全面，公开的方式较为单一，时效性有待进一步提升。接下来，我镇将根据前期制定的政务公开标准目录进一步推进全领域政务公开，优化全流程政务服务，深入推进政务公开标准化规范化建设，加强公开内容的科学归类和集中发布，丰富公开形式，</w:t>
      </w:r>
      <w:r>
        <w:rPr>
          <w:rFonts w:hint="eastAsia" w:ascii="仿宋" w:hAnsi="仿宋" w:eastAsia="仿宋" w:cs="宋体"/>
          <w:color w:val="000000"/>
          <w:kern w:val="0"/>
          <w:sz w:val="32"/>
          <w:szCs w:val="32"/>
        </w:rPr>
        <w:t>拓展信息公开渠道</w:t>
      </w:r>
      <w:r>
        <w:rPr>
          <w:rFonts w:hint="eastAsia" w:ascii="仿宋" w:hAnsi="仿宋" w:eastAsia="仿宋" w:cs="仿宋"/>
          <w:color w:val="000000"/>
          <w:sz w:val="32"/>
          <w:szCs w:val="32"/>
          <w:shd w:val="clear" w:color="auto" w:fill="FFFFFF"/>
        </w:rPr>
        <w:t>，切实提升政务服务水平。</w:t>
      </w:r>
    </w:p>
    <w:p>
      <w:pPr>
        <w:widowControl/>
        <w:rPr>
          <w:rFonts w:ascii="宋体" w:hAnsi="宋体" w:eastAsia="宋体" w:cs="宋体"/>
          <w:color w:val="000000"/>
          <w:kern w:val="0"/>
          <w:sz w:val="32"/>
          <w:szCs w:val="32"/>
        </w:rPr>
      </w:pPr>
      <w:r>
        <w:rPr>
          <w:rFonts w:ascii="Calibri" w:hAnsi="Calibri" w:eastAsia="楷体" w:cs="Calibri"/>
          <w:b/>
          <w:bCs/>
          <w:color w:val="000000"/>
          <w:kern w:val="0"/>
          <w:sz w:val="32"/>
          <w:szCs w:val="32"/>
        </w:rPr>
        <w:t> </w:t>
      </w:r>
      <w:r>
        <w:rPr>
          <w:rFonts w:hint="eastAsia" w:ascii="楷体" w:hAnsi="楷体" w:eastAsia="楷体" w:cs="宋体"/>
          <w:b/>
          <w:bCs/>
          <w:color w:val="000000"/>
          <w:kern w:val="0"/>
          <w:sz w:val="32"/>
          <w:szCs w:val="32"/>
        </w:rPr>
        <w:t xml:space="preserve"> </w:t>
      </w:r>
      <w:r>
        <w:rPr>
          <w:rFonts w:ascii="Calibri" w:hAnsi="Calibri" w:eastAsia="楷体" w:cs="Calibri"/>
          <w:b/>
          <w:bCs/>
          <w:color w:val="000000"/>
          <w:kern w:val="0"/>
          <w:sz w:val="32"/>
          <w:szCs w:val="32"/>
        </w:rPr>
        <w:t> </w:t>
      </w:r>
      <w:r>
        <w:rPr>
          <w:rFonts w:hint="eastAsia" w:ascii="楷体" w:hAnsi="楷体" w:eastAsia="楷体" w:cs="宋体"/>
          <w:b/>
          <w:bCs/>
          <w:color w:val="000000"/>
          <w:kern w:val="0"/>
          <w:sz w:val="32"/>
          <w:szCs w:val="32"/>
        </w:rPr>
        <w:t xml:space="preserve"> 一是继续做好重点领域信息公开。</w:t>
      </w:r>
      <w:r>
        <w:rPr>
          <w:rFonts w:hint="eastAsia" w:ascii="仿宋" w:hAnsi="仿宋" w:eastAsia="仿宋" w:cs="宋体"/>
          <w:color w:val="000000"/>
          <w:kern w:val="0"/>
          <w:sz w:val="32"/>
          <w:szCs w:val="32"/>
        </w:rPr>
        <w:t>根据区政府信息公开重点工作安排，继续完善财政等重点领域信息公开。严格按照“公开为原则，不公开为例外”的要求，及时、准确、全面公开政府信息和党政混合信息，特别是群众普遍关心、涉及群众切身利益的信息。</w:t>
      </w:r>
    </w:p>
    <w:p>
      <w:pPr>
        <w:widowControl/>
        <w:rPr>
          <w:rFonts w:ascii="宋体" w:hAnsi="宋体" w:eastAsia="宋体" w:cs="宋体"/>
          <w:color w:val="000000"/>
          <w:kern w:val="0"/>
          <w:sz w:val="32"/>
          <w:szCs w:val="32"/>
        </w:rPr>
      </w:pPr>
      <w:r>
        <w:rPr>
          <w:rFonts w:ascii="Calibri" w:hAnsi="Calibri" w:eastAsia="楷体" w:cs="Calibri"/>
          <w:b/>
          <w:bCs/>
          <w:color w:val="000000"/>
          <w:kern w:val="0"/>
          <w:sz w:val="32"/>
          <w:szCs w:val="32"/>
        </w:rPr>
        <w:t> </w:t>
      </w:r>
      <w:r>
        <w:rPr>
          <w:rFonts w:hint="eastAsia" w:ascii="楷体" w:hAnsi="楷体" w:eastAsia="楷体" w:cs="宋体"/>
          <w:b/>
          <w:bCs/>
          <w:color w:val="000000"/>
          <w:kern w:val="0"/>
          <w:sz w:val="32"/>
          <w:szCs w:val="32"/>
        </w:rPr>
        <w:t xml:space="preserve"> </w:t>
      </w:r>
      <w:r>
        <w:rPr>
          <w:rFonts w:ascii="Calibri" w:hAnsi="Calibri" w:eastAsia="楷体" w:cs="Calibri"/>
          <w:b/>
          <w:bCs/>
          <w:color w:val="000000"/>
          <w:kern w:val="0"/>
          <w:sz w:val="32"/>
          <w:szCs w:val="32"/>
        </w:rPr>
        <w:t> </w:t>
      </w:r>
      <w:r>
        <w:rPr>
          <w:rFonts w:hint="eastAsia" w:ascii="楷体" w:hAnsi="楷体" w:eastAsia="楷体" w:cs="宋体"/>
          <w:b/>
          <w:bCs/>
          <w:color w:val="000000"/>
          <w:kern w:val="0"/>
          <w:sz w:val="32"/>
          <w:szCs w:val="32"/>
        </w:rPr>
        <w:t xml:space="preserve"> 二是努力提高政府信息公开实效。</w:t>
      </w:r>
      <w:r>
        <w:rPr>
          <w:rFonts w:hint="eastAsia" w:ascii="仿宋" w:hAnsi="仿宋" w:eastAsia="仿宋" w:cs="宋体"/>
          <w:color w:val="000000"/>
          <w:kern w:val="0"/>
          <w:sz w:val="32"/>
          <w:szCs w:val="32"/>
        </w:rPr>
        <w:t>依据《信息公开条例》等法律法规，对本单位的政府信息全面梳理，进一步细化公开任务，尤其对于社会公众关注度高、涉及群众切身利益的政府信息，在法定范围内尽可能予以公开；配合区有关部门进一步强化政策解读，及时公开涉及社会公共利益的重大公共政策、产业政策和重要事项，主动发布相关政策及实施细则。</w:t>
      </w:r>
    </w:p>
    <w:p>
      <w:pPr>
        <w:widowControl/>
        <w:rPr>
          <w:rFonts w:ascii="宋体" w:hAnsi="宋体" w:eastAsia="宋体" w:cs="宋体"/>
          <w:color w:val="000000"/>
          <w:kern w:val="0"/>
          <w:sz w:val="32"/>
          <w:szCs w:val="32"/>
        </w:rPr>
      </w:pPr>
      <w:r>
        <w:rPr>
          <w:rFonts w:ascii="Calibri" w:hAnsi="Calibri" w:eastAsia="楷体" w:cs="Calibri"/>
          <w:b/>
          <w:bCs/>
          <w:color w:val="000000"/>
          <w:kern w:val="0"/>
          <w:sz w:val="32"/>
          <w:szCs w:val="32"/>
        </w:rPr>
        <w:t> </w:t>
      </w:r>
      <w:r>
        <w:rPr>
          <w:rFonts w:hint="eastAsia" w:ascii="楷体" w:hAnsi="楷体" w:eastAsia="楷体" w:cs="宋体"/>
          <w:b/>
          <w:bCs/>
          <w:color w:val="000000"/>
          <w:kern w:val="0"/>
          <w:sz w:val="32"/>
          <w:szCs w:val="32"/>
        </w:rPr>
        <w:t xml:space="preserve"> </w:t>
      </w:r>
      <w:r>
        <w:rPr>
          <w:rFonts w:ascii="Calibri" w:hAnsi="Calibri" w:eastAsia="楷体" w:cs="Calibri"/>
          <w:b/>
          <w:bCs/>
          <w:color w:val="000000"/>
          <w:kern w:val="0"/>
          <w:sz w:val="32"/>
          <w:szCs w:val="32"/>
        </w:rPr>
        <w:t> </w:t>
      </w:r>
      <w:r>
        <w:rPr>
          <w:rFonts w:hint="eastAsia" w:ascii="楷体" w:hAnsi="楷体" w:eastAsia="楷体" w:cs="宋体"/>
          <w:b/>
          <w:bCs/>
          <w:color w:val="000000"/>
          <w:kern w:val="0"/>
          <w:sz w:val="32"/>
          <w:szCs w:val="32"/>
        </w:rPr>
        <w:t xml:space="preserve"> 三是提升政府信息工作人员能力。</w:t>
      </w:r>
      <w:r>
        <w:rPr>
          <w:rFonts w:hint="eastAsia" w:ascii="仿宋" w:hAnsi="仿宋" w:eastAsia="仿宋" w:cs="宋体"/>
          <w:color w:val="000000"/>
          <w:kern w:val="0"/>
          <w:sz w:val="32"/>
          <w:szCs w:val="32"/>
        </w:rPr>
        <w:t>进一步加强政府信息公开工作人员培训，开展《信息公开条例》学习和讨论活动，确保每位工作人员掌握《信息公开条例》精神，保证依法办事。</w:t>
      </w:r>
    </w:p>
    <w:p>
      <w:pPr>
        <w:widowControl/>
        <w:shd w:val="clear" w:color="auto" w:fill="FFFFFF"/>
        <w:ind w:firstLine="420"/>
        <w:rPr>
          <w:rFonts w:ascii="宋体" w:hAnsi="宋体" w:eastAsia="宋体" w:cs="宋体"/>
          <w:color w:val="000000"/>
          <w:kern w:val="0"/>
          <w:sz w:val="24"/>
        </w:rPr>
      </w:pPr>
      <w:r>
        <w:rPr>
          <w:rFonts w:ascii="Calibri" w:hAnsi="Calibri" w:eastAsia="黑体" w:cs="Calibri"/>
          <w:color w:val="000000"/>
          <w:kern w:val="0"/>
          <w:sz w:val="32"/>
          <w:szCs w:val="32"/>
          <w:shd w:val="clear" w:color="auto" w:fill="FFFFFF"/>
        </w:rPr>
        <w:t> </w:t>
      </w:r>
      <w:r>
        <w:rPr>
          <w:rFonts w:hint="eastAsia" w:ascii="黑体" w:hAnsi="黑体" w:eastAsia="黑体" w:cs="宋体"/>
          <w:color w:val="000000"/>
          <w:kern w:val="0"/>
          <w:sz w:val="32"/>
          <w:szCs w:val="32"/>
          <w:shd w:val="clear" w:color="auto" w:fill="FFFFFF"/>
        </w:rPr>
        <w:t xml:space="preserve"> 六、其他需要报告的事项</w:t>
      </w:r>
    </w:p>
    <w:p>
      <w:pPr>
        <w:widowControl/>
        <w:shd w:val="clear" w:color="auto" w:fill="FFFFFF"/>
        <w:spacing w:line="560" w:lineRule="atLeast"/>
        <w:ind w:firstLine="420"/>
        <w:rPr>
          <w:rFonts w:ascii="宋体" w:hAnsi="宋体" w:eastAsia="宋体" w:cs="宋体"/>
          <w:color w:val="000000"/>
          <w:kern w:val="0"/>
          <w:sz w:val="24"/>
        </w:rPr>
      </w:pPr>
      <w:r>
        <w:rPr>
          <w:rFonts w:ascii="Calibri" w:hAnsi="Calibri" w:eastAsia="仿宋" w:cs="Calibri"/>
          <w:color w:val="000000"/>
          <w:kern w:val="0"/>
          <w:sz w:val="32"/>
          <w:szCs w:val="32"/>
          <w:shd w:val="clear" w:color="auto" w:fill="FFFFFF"/>
        </w:rPr>
        <w:t> </w:t>
      </w:r>
      <w:r>
        <w:rPr>
          <w:rFonts w:hint="eastAsia" w:ascii="仿宋" w:hAnsi="仿宋" w:eastAsia="仿宋" w:cs="宋体"/>
          <w:color w:val="000000"/>
          <w:kern w:val="0"/>
          <w:sz w:val="32"/>
          <w:szCs w:val="32"/>
          <w:shd w:val="clear" w:color="auto" w:fill="FFFFFF"/>
        </w:rPr>
        <w:t xml:space="preserve"> </w:t>
      </w:r>
      <w:r>
        <w:rPr>
          <w:rFonts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2</w:t>
      </w:r>
      <w:r>
        <w:rPr>
          <w:rFonts w:ascii="仿宋" w:hAnsi="仿宋" w:eastAsia="仿宋" w:cs="仿宋"/>
          <w:i w:val="0"/>
          <w:iCs w:val="0"/>
          <w:caps w:val="0"/>
          <w:color w:val="000000"/>
          <w:spacing w:val="0"/>
          <w:sz w:val="32"/>
          <w:szCs w:val="32"/>
          <w:shd w:val="clear" w:fill="FFFFFF"/>
        </w:rPr>
        <w:t>年本</w:t>
      </w:r>
      <w:r>
        <w:rPr>
          <w:rFonts w:hint="eastAsia" w:ascii="仿宋" w:hAnsi="仿宋" w:eastAsia="仿宋" w:cs="仿宋"/>
          <w:i w:val="0"/>
          <w:iCs w:val="0"/>
          <w:caps w:val="0"/>
          <w:color w:val="000000"/>
          <w:spacing w:val="0"/>
          <w:sz w:val="32"/>
          <w:szCs w:val="32"/>
        </w:rPr>
        <w:t>单位未发生政府信息公开收费的情况。</w:t>
      </w:r>
    </w:p>
    <w:p>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iZTZkMjI2OTg2NDdhOGFkMDY4YjBiODRmOWI4OTkifQ=="/>
  </w:docVars>
  <w:rsids>
    <w:rsidRoot w:val="00FE598F"/>
    <w:rsid w:val="00022B2C"/>
    <w:rsid w:val="000C390F"/>
    <w:rsid w:val="001976CF"/>
    <w:rsid w:val="001A0484"/>
    <w:rsid w:val="00201FD9"/>
    <w:rsid w:val="003C7557"/>
    <w:rsid w:val="003E0B31"/>
    <w:rsid w:val="00457CA6"/>
    <w:rsid w:val="005C7717"/>
    <w:rsid w:val="0061735E"/>
    <w:rsid w:val="006E2062"/>
    <w:rsid w:val="007C717F"/>
    <w:rsid w:val="00CA4714"/>
    <w:rsid w:val="00FE598F"/>
    <w:rsid w:val="05A31106"/>
    <w:rsid w:val="08A66BA1"/>
    <w:rsid w:val="0B2F6EFD"/>
    <w:rsid w:val="0BAEA4D7"/>
    <w:rsid w:val="0C000C64"/>
    <w:rsid w:val="0D5B60D4"/>
    <w:rsid w:val="11FF376C"/>
    <w:rsid w:val="125B66E9"/>
    <w:rsid w:val="13765CAF"/>
    <w:rsid w:val="13A7117B"/>
    <w:rsid w:val="14AA4169"/>
    <w:rsid w:val="1A194FE3"/>
    <w:rsid w:val="1A562F71"/>
    <w:rsid w:val="1D772D50"/>
    <w:rsid w:val="21EFE8DA"/>
    <w:rsid w:val="22E10830"/>
    <w:rsid w:val="24225C5B"/>
    <w:rsid w:val="25082020"/>
    <w:rsid w:val="27BA42A2"/>
    <w:rsid w:val="284C4191"/>
    <w:rsid w:val="2B1C0A93"/>
    <w:rsid w:val="2C69594F"/>
    <w:rsid w:val="2DC86CB0"/>
    <w:rsid w:val="2DF23B31"/>
    <w:rsid w:val="2F146E0E"/>
    <w:rsid w:val="35D129CE"/>
    <w:rsid w:val="36F47456"/>
    <w:rsid w:val="38A5656B"/>
    <w:rsid w:val="3A2601D8"/>
    <w:rsid w:val="3AE113B1"/>
    <w:rsid w:val="3B281BDF"/>
    <w:rsid w:val="3B7364AD"/>
    <w:rsid w:val="42771B91"/>
    <w:rsid w:val="45881E9D"/>
    <w:rsid w:val="47B6536A"/>
    <w:rsid w:val="4E371BEE"/>
    <w:rsid w:val="52E70421"/>
    <w:rsid w:val="54241B38"/>
    <w:rsid w:val="567779D2"/>
    <w:rsid w:val="5709656F"/>
    <w:rsid w:val="57250F72"/>
    <w:rsid w:val="577E4622"/>
    <w:rsid w:val="57A7332E"/>
    <w:rsid w:val="58315B3C"/>
    <w:rsid w:val="5900361E"/>
    <w:rsid w:val="59DC5CF2"/>
    <w:rsid w:val="5E8511F2"/>
    <w:rsid w:val="5F271312"/>
    <w:rsid w:val="60067BEC"/>
    <w:rsid w:val="60C45117"/>
    <w:rsid w:val="61202383"/>
    <w:rsid w:val="66CE21EB"/>
    <w:rsid w:val="67A2609C"/>
    <w:rsid w:val="6D6F35EB"/>
    <w:rsid w:val="6ED667D8"/>
    <w:rsid w:val="6F1A43C4"/>
    <w:rsid w:val="74DD616A"/>
    <w:rsid w:val="756845CD"/>
    <w:rsid w:val="75FE2E85"/>
    <w:rsid w:val="77BBB200"/>
    <w:rsid w:val="783C2905"/>
    <w:rsid w:val="7DC12ACC"/>
    <w:rsid w:val="7E6B1B32"/>
    <w:rsid w:val="7E865AC4"/>
    <w:rsid w:val="7F3F55D8"/>
    <w:rsid w:val="9FFF903E"/>
    <w:rsid w:val="BA7B23C6"/>
    <w:rsid w:val="E76FABEA"/>
    <w:rsid w:val="EF7B681C"/>
    <w:rsid w:val="EFEF37EA"/>
    <w:rsid w:val="F7EB5B5F"/>
    <w:rsid w:val="FDDA58EF"/>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3060</Words>
  <Characters>3178</Characters>
  <Lines>26</Lines>
  <Paragraphs>7</Paragraphs>
  <TotalTime>27</TotalTime>
  <ScaleCrop>false</ScaleCrop>
  <LinksUpToDate>false</LinksUpToDate>
  <CharactersWithSpaces>3270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2021-01-10T00:59:00Z</dcterms:created>
  <dc:creator>yeziapp</dc:creator>
  <cp:lastModifiedBy>Administrator</cp:lastModifiedBy>
  <cp:lastPrinted>2023-01-03T07:21:47Z</cp:lastPrinted>
  <dcterms:modified xsi:type="dcterms:W3CDTF">2023-01-04T01:22:57Z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2FBE01067E5746D9944A0ACDE87A5B57</vt:lpwstr>
  </property>
</Properties>
</file>