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校园文化建设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上海市宝钢新世纪学校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499700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499700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必填</w:t>
            </w: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必填</w:t>
            </w: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项目建设情况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项目验收通过率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项目完成及时性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资金使用合规性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规范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规范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项目预算执行率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对学校校园文化的提升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对学校进行环境的提升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长效管理机制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项目管理制度的健全性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制度更加完善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进一步提升满意度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tbl>
      <w:tblPr>
        <w:tblStyle w:val="4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新优质学校集群式发展项目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上海市宝钢新世纪学校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必填</w:t>
            </w: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必填</w:t>
            </w: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项目建设情况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项目验收通过率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项目完成及时性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资金使用合规性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规范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规范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对教育教学水平的提升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教师的专业发展的提升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长效管理机制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项目管理制度的健全性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制度更加完善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进一步提升满意度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07E"/>
    <w:rsid w:val="000419AC"/>
    <w:rsid w:val="0010225D"/>
    <w:rsid w:val="001D54E0"/>
    <w:rsid w:val="002B3933"/>
    <w:rsid w:val="0031741C"/>
    <w:rsid w:val="00521444"/>
    <w:rsid w:val="006B5E00"/>
    <w:rsid w:val="006F667C"/>
    <w:rsid w:val="00732720"/>
    <w:rsid w:val="008235B9"/>
    <w:rsid w:val="0089215C"/>
    <w:rsid w:val="008C307E"/>
    <w:rsid w:val="008D2E45"/>
    <w:rsid w:val="00ED0995"/>
    <w:rsid w:val="67084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127</Words>
  <Characters>726</Characters>
  <Lines>6</Lines>
  <Paragraphs>1</Paragraphs>
  <TotalTime>0</TotalTime>
  <ScaleCrop>false</ScaleCrop>
  <LinksUpToDate>false</LinksUpToDate>
  <CharactersWithSpaces>852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2021-09-09T00:42:00Z</dcterms:created>
  <dc:creator>jck-gh</dc:creator>
  <cp:lastModifiedBy>vip</cp:lastModifiedBy>
  <dcterms:modified xsi:type="dcterms:W3CDTF">2021-09-13T05:13:33Z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1189B061A19C4FED9C03198774CDBBE5</vt:lpwstr>
  </property>
</Properties>
</file>