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0" w:type="dxa"/>
        <w:jc w:val="center"/>
        <w:tblLayout w:type="fixed"/>
        <w:tblLook w:val="04A0" w:firstRow="1" w:lastRow="0" w:firstColumn="1" w:lastColumn="0" w:noHBand="0" w:noVBand="1"/>
      </w:tblPr>
      <w:tblGrid>
        <w:gridCol w:w="588"/>
        <w:gridCol w:w="980"/>
        <w:gridCol w:w="1244"/>
        <w:gridCol w:w="598"/>
        <w:gridCol w:w="1134"/>
        <w:gridCol w:w="446"/>
        <w:gridCol w:w="688"/>
        <w:gridCol w:w="851"/>
        <w:gridCol w:w="283"/>
        <w:gridCol w:w="284"/>
        <w:gridCol w:w="425"/>
        <w:gridCol w:w="142"/>
        <w:gridCol w:w="709"/>
        <w:gridCol w:w="708"/>
      </w:tblGrid>
      <w:tr w:rsidR="007A62C1">
        <w:trPr>
          <w:trHeight w:hRule="exact" w:val="454"/>
          <w:jc w:val="center"/>
        </w:trPr>
        <w:tc>
          <w:tcPr>
            <w:tcW w:w="9080" w:type="dxa"/>
            <w:gridSpan w:val="14"/>
            <w:tcBorders>
              <w:top w:val="nil"/>
              <w:left w:val="nil"/>
              <w:bottom w:val="nil"/>
              <w:right w:val="nil"/>
            </w:tcBorders>
            <w:vAlign w:val="center"/>
          </w:tcPr>
          <w:p w:rsidR="007A62C1" w:rsidRDefault="00AC10C8">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 xml:space="preserve"> </w:t>
            </w:r>
            <w:r>
              <w:rPr>
                <w:rFonts w:ascii="宋体" w:eastAsia="宋体" w:hAnsi="宋体" w:cs="宋体" w:hint="eastAsia"/>
                <w:b/>
                <w:bCs/>
                <w:kern w:val="0"/>
                <w:sz w:val="32"/>
                <w:szCs w:val="32"/>
              </w:rPr>
              <w:t>财政项目支出绩效自评表</w:t>
            </w:r>
          </w:p>
        </w:tc>
      </w:tr>
      <w:tr w:rsidR="007A62C1">
        <w:trPr>
          <w:trHeight w:val="201"/>
          <w:jc w:val="center"/>
        </w:trPr>
        <w:tc>
          <w:tcPr>
            <w:tcW w:w="9080" w:type="dxa"/>
            <w:gridSpan w:val="14"/>
            <w:tcBorders>
              <w:top w:val="nil"/>
              <w:left w:val="nil"/>
              <w:bottom w:val="nil"/>
              <w:right w:val="nil"/>
            </w:tcBorders>
          </w:tcPr>
          <w:p w:rsidR="007A62C1" w:rsidRDefault="00AC10C8">
            <w:pPr>
              <w:widowControl/>
              <w:jc w:val="center"/>
              <w:rPr>
                <w:rFonts w:ascii="宋体" w:eastAsia="宋体" w:hAnsi="宋体" w:cs="宋体"/>
                <w:kern w:val="0"/>
                <w:sz w:val="22"/>
                <w:szCs w:val="22"/>
              </w:rPr>
            </w:pPr>
            <w:r>
              <w:rPr>
                <w:rFonts w:ascii="宋体" w:eastAsia="宋体" w:hAnsi="宋体" w:cs="宋体" w:hint="eastAsia"/>
                <w:kern w:val="0"/>
                <w:sz w:val="22"/>
                <w:szCs w:val="22"/>
              </w:rPr>
              <w:t>（</w:t>
            </w:r>
            <w:r>
              <w:rPr>
                <w:rFonts w:ascii="宋体" w:eastAsia="宋体" w:hAnsi="宋体" w:cs="宋体"/>
                <w:color w:val="FF0000"/>
                <w:kern w:val="0"/>
                <w:sz w:val="22"/>
                <w:szCs w:val="22"/>
              </w:rPr>
              <w:t>2020</w:t>
            </w:r>
            <w:r>
              <w:rPr>
                <w:rFonts w:ascii="宋体" w:eastAsia="宋体" w:hAnsi="宋体" w:cs="宋体" w:hint="eastAsia"/>
                <w:color w:val="FF0000"/>
                <w:kern w:val="0"/>
                <w:sz w:val="22"/>
                <w:szCs w:val="22"/>
              </w:rPr>
              <w:t>年度</w:t>
            </w:r>
            <w:r>
              <w:rPr>
                <w:rFonts w:ascii="宋体" w:eastAsia="宋体" w:hAnsi="宋体" w:cs="宋体" w:hint="eastAsia"/>
                <w:kern w:val="0"/>
                <w:sz w:val="22"/>
                <w:szCs w:val="22"/>
              </w:rPr>
              <w:t>）</w:t>
            </w:r>
          </w:p>
        </w:tc>
      </w:tr>
      <w:tr w:rsidR="007A62C1">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德育专项二（校外教育）</w:t>
            </w:r>
          </w:p>
        </w:tc>
      </w:tr>
      <w:tr w:rsidR="007A62C1">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上海市宝山区教育局</w:t>
            </w:r>
          </w:p>
        </w:tc>
        <w:tc>
          <w:tcPr>
            <w:tcW w:w="1134"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上海市宝山区石洞口小学</w:t>
            </w:r>
          </w:p>
        </w:tc>
      </w:tr>
      <w:tr w:rsidR="007A62C1">
        <w:trPr>
          <w:trHeight w:hRule="exact" w:val="300"/>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r>
            <w:r>
              <w:rPr>
                <w:rFonts w:ascii="宋体" w:eastAsia="宋体" w:hAnsi="宋体" w:cs="宋体"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134"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34"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70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7A62C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7A62C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134"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709"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7A62C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w:t>
            </w:r>
            <w:r>
              <w:rPr>
                <w:rFonts w:ascii="宋体" w:eastAsia="宋体" w:hAnsi="宋体" w:cs="宋体" w:hint="eastAsia"/>
                <w:kern w:val="0"/>
                <w:sz w:val="18"/>
                <w:szCs w:val="18"/>
              </w:rPr>
              <w:t>上年结转资金</w:t>
            </w:r>
          </w:p>
        </w:tc>
        <w:tc>
          <w:tcPr>
            <w:tcW w:w="1134" w:type="dxa"/>
            <w:tcBorders>
              <w:top w:val="nil"/>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7A62C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w:t>
            </w:r>
            <w:r>
              <w:rPr>
                <w:rFonts w:ascii="宋体" w:eastAsia="宋体" w:hAnsi="宋体" w:cs="宋体" w:hint="eastAsia"/>
                <w:kern w:val="0"/>
                <w:sz w:val="18"/>
                <w:szCs w:val="18"/>
              </w:rPr>
              <w:t>其他资金</w:t>
            </w:r>
          </w:p>
        </w:tc>
        <w:tc>
          <w:tcPr>
            <w:tcW w:w="1134" w:type="dxa"/>
            <w:tcBorders>
              <w:top w:val="nil"/>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134" w:type="dxa"/>
            <w:gridSpan w:val="2"/>
            <w:tcBorders>
              <w:top w:val="nil"/>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709"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70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7A62C1">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7A62C1">
        <w:trPr>
          <w:trHeight w:hRule="exact" w:val="3941"/>
          <w:jc w:val="center"/>
        </w:trPr>
        <w:tc>
          <w:tcPr>
            <w:tcW w:w="588" w:type="dxa"/>
            <w:vMerge/>
            <w:tcBorders>
              <w:top w:val="nil"/>
              <w:left w:val="single" w:sz="4" w:space="0" w:color="auto"/>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ind w:firstLineChars="200" w:firstLine="361"/>
              <w:jc w:val="left"/>
              <w:rPr>
                <w:rFonts w:ascii="宋体" w:eastAsia="宋体" w:hAnsi="宋体" w:cs="宋体"/>
                <w:b/>
                <w:color w:val="FF0000"/>
                <w:kern w:val="0"/>
                <w:sz w:val="18"/>
                <w:szCs w:val="18"/>
              </w:rPr>
            </w:pPr>
            <w:r>
              <w:rPr>
                <w:rFonts w:ascii="宋体" w:eastAsia="宋体" w:hAnsi="宋体" w:cs="宋体" w:hint="eastAsia"/>
                <w:b/>
                <w:color w:val="FF0000"/>
                <w:kern w:val="0"/>
                <w:sz w:val="18"/>
                <w:szCs w:val="18"/>
              </w:rPr>
              <w:t>项目总目标：打造一所管理科学、运行有效、富有特色的学校少年宫；逐渐让我校</w:t>
            </w:r>
            <w:proofErr w:type="gramStart"/>
            <w:r>
              <w:rPr>
                <w:rFonts w:ascii="宋体" w:eastAsia="宋体" w:hAnsi="宋体" w:cs="宋体" w:hint="eastAsia"/>
                <w:b/>
                <w:color w:val="FF0000"/>
                <w:kern w:val="0"/>
                <w:sz w:val="18"/>
                <w:szCs w:val="18"/>
              </w:rPr>
              <w:t>以及盛桥地区</w:t>
            </w:r>
            <w:proofErr w:type="gramEnd"/>
            <w:r>
              <w:rPr>
                <w:rFonts w:ascii="宋体" w:eastAsia="宋体" w:hAnsi="宋体" w:cs="宋体" w:hint="eastAsia"/>
                <w:b/>
                <w:color w:val="FF0000"/>
                <w:kern w:val="0"/>
                <w:sz w:val="18"/>
                <w:szCs w:val="18"/>
              </w:rPr>
              <w:t>的每一个未成年人找到自己喜欢的课程，在少年宫中培养兴趣，挖掘潜能；吸引有专长的教师和社会各界人士投身于学校少年宫的建设，通过活动来吸引更多的青少年学生投入丰富培训和提高青少年的道德素养。</w:t>
            </w:r>
          </w:p>
          <w:p w:rsidR="007A62C1" w:rsidRDefault="00AC10C8">
            <w:pPr>
              <w:widowControl/>
              <w:spacing w:line="240" w:lineRule="exact"/>
              <w:ind w:firstLineChars="200" w:firstLine="361"/>
              <w:jc w:val="left"/>
              <w:rPr>
                <w:rFonts w:ascii="宋体" w:eastAsia="宋体" w:hAnsi="宋体" w:cs="宋体"/>
                <w:b/>
                <w:color w:val="FF0000"/>
                <w:kern w:val="0"/>
                <w:sz w:val="18"/>
                <w:szCs w:val="18"/>
              </w:rPr>
            </w:pPr>
            <w:r>
              <w:rPr>
                <w:rFonts w:ascii="宋体" w:eastAsia="宋体" w:hAnsi="宋体" w:cs="宋体" w:hint="eastAsia"/>
                <w:b/>
                <w:color w:val="FF0000"/>
                <w:kern w:val="0"/>
                <w:sz w:val="18"/>
                <w:szCs w:val="18"/>
              </w:rPr>
              <w:t>项目年度目标：</w:t>
            </w:r>
          </w:p>
          <w:p w:rsidR="007A62C1" w:rsidRDefault="00AC10C8">
            <w:pPr>
              <w:widowControl/>
              <w:spacing w:line="240" w:lineRule="exact"/>
              <w:jc w:val="left"/>
              <w:rPr>
                <w:rFonts w:ascii="宋体" w:eastAsia="宋体" w:hAnsi="宋体" w:cs="宋体"/>
                <w:b/>
                <w:color w:val="FF0000"/>
                <w:kern w:val="0"/>
                <w:sz w:val="18"/>
                <w:szCs w:val="18"/>
              </w:rPr>
            </w:pPr>
            <w:r>
              <w:rPr>
                <w:rFonts w:ascii="宋体" w:eastAsia="宋体" w:hAnsi="宋体" w:cs="宋体" w:hint="eastAsia"/>
                <w:b/>
                <w:color w:val="FF0000"/>
                <w:kern w:val="0"/>
                <w:sz w:val="18"/>
                <w:szCs w:val="18"/>
              </w:rPr>
              <w:t>1.</w:t>
            </w:r>
            <w:r>
              <w:rPr>
                <w:rFonts w:ascii="宋体" w:eastAsia="宋体" w:hAnsi="宋体" w:cs="宋体" w:hint="eastAsia"/>
                <w:b/>
                <w:color w:val="FF0000"/>
                <w:kern w:val="0"/>
                <w:sz w:val="18"/>
                <w:szCs w:val="18"/>
              </w:rPr>
              <w:t>打造沪剧、葫芦丝、民族舞、拉丁舞等精品艺术项目并进行多渠道展示。</w:t>
            </w:r>
          </w:p>
          <w:p w:rsidR="007A62C1" w:rsidRDefault="00AC10C8">
            <w:pPr>
              <w:widowControl/>
              <w:spacing w:line="240" w:lineRule="exact"/>
              <w:jc w:val="left"/>
              <w:rPr>
                <w:rFonts w:ascii="宋体" w:eastAsia="宋体" w:hAnsi="宋体" w:cs="宋体"/>
                <w:b/>
                <w:color w:val="FF0000"/>
                <w:kern w:val="0"/>
                <w:sz w:val="18"/>
                <w:szCs w:val="18"/>
              </w:rPr>
            </w:pPr>
            <w:r>
              <w:rPr>
                <w:rFonts w:ascii="宋体" w:eastAsia="宋体" w:hAnsi="宋体" w:cs="宋体" w:hint="eastAsia"/>
                <w:b/>
                <w:color w:val="FF0000"/>
                <w:kern w:val="0"/>
                <w:sz w:val="18"/>
                <w:szCs w:val="18"/>
              </w:rPr>
              <w:t>2.</w:t>
            </w:r>
            <w:r>
              <w:rPr>
                <w:rFonts w:ascii="宋体" w:eastAsia="宋体" w:hAnsi="宋体" w:cs="宋体" w:hint="eastAsia"/>
                <w:b/>
                <w:color w:val="FF0000"/>
                <w:kern w:val="0"/>
                <w:sz w:val="18"/>
                <w:szCs w:val="18"/>
              </w:rPr>
              <w:t>继续推进“创意彩泥”课程，实现成员的“以老带新”，力争多出精品。</w:t>
            </w:r>
          </w:p>
          <w:p w:rsidR="007A62C1" w:rsidRDefault="00AC10C8">
            <w:pPr>
              <w:widowControl/>
              <w:spacing w:line="240" w:lineRule="exact"/>
              <w:jc w:val="left"/>
              <w:rPr>
                <w:rFonts w:ascii="宋体" w:eastAsia="宋体" w:hAnsi="宋体" w:cs="宋体"/>
                <w:b/>
                <w:color w:val="FF0000"/>
                <w:kern w:val="0"/>
                <w:sz w:val="18"/>
                <w:szCs w:val="18"/>
              </w:rPr>
            </w:pPr>
            <w:r>
              <w:rPr>
                <w:rFonts w:ascii="宋体" w:eastAsia="宋体" w:hAnsi="宋体" w:cs="宋体" w:hint="eastAsia"/>
                <w:b/>
                <w:color w:val="FF0000"/>
                <w:kern w:val="0"/>
                <w:sz w:val="18"/>
                <w:szCs w:val="18"/>
              </w:rPr>
              <w:t>3.</w:t>
            </w:r>
            <w:r>
              <w:rPr>
                <w:rFonts w:ascii="宋体" w:eastAsia="宋体" w:hAnsi="宋体" w:cs="宋体" w:hint="eastAsia"/>
                <w:b/>
                <w:color w:val="FF0000"/>
                <w:kern w:val="0"/>
                <w:sz w:val="18"/>
                <w:szCs w:val="18"/>
              </w:rPr>
              <w:t>弘扬传统文化，通过书法、经典诵读等项目，让学生领略中华文明的博大精深。</w:t>
            </w:r>
          </w:p>
          <w:p w:rsidR="007A62C1" w:rsidRDefault="00AC10C8">
            <w:pPr>
              <w:widowControl/>
              <w:spacing w:line="240" w:lineRule="exact"/>
              <w:jc w:val="left"/>
              <w:rPr>
                <w:rFonts w:ascii="宋体" w:eastAsia="宋体" w:hAnsi="宋体" w:cs="宋体"/>
                <w:b/>
                <w:color w:val="FF0000"/>
                <w:kern w:val="0"/>
                <w:sz w:val="18"/>
                <w:szCs w:val="18"/>
              </w:rPr>
            </w:pPr>
            <w:r>
              <w:rPr>
                <w:rFonts w:ascii="宋体" w:eastAsia="宋体" w:hAnsi="宋体" w:cs="宋体" w:hint="eastAsia"/>
                <w:b/>
                <w:color w:val="FF0000"/>
                <w:kern w:val="0"/>
                <w:sz w:val="18"/>
                <w:szCs w:val="18"/>
              </w:rPr>
              <w:t>4.</w:t>
            </w:r>
            <w:r>
              <w:rPr>
                <w:rFonts w:ascii="宋体" w:eastAsia="宋体" w:hAnsi="宋体" w:cs="宋体" w:hint="eastAsia"/>
                <w:b/>
                <w:color w:val="FF0000"/>
                <w:kern w:val="0"/>
                <w:sz w:val="18"/>
                <w:szCs w:val="18"/>
              </w:rPr>
              <w:t>加强足球、手球、武术等体育类项目的开发、管理与落实。必</w:t>
            </w:r>
            <w:proofErr w:type="gramStart"/>
            <w:r>
              <w:rPr>
                <w:rFonts w:ascii="宋体" w:eastAsia="宋体" w:hAnsi="宋体" w:cs="宋体" w:hint="eastAsia"/>
                <w:b/>
                <w:color w:val="FF0000"/>
                <w:kern w:val="0"/>
                <w:sz w:val="18"/>
                <w:szCs w:val="18"/>
              </w:rPr>
              <w:t>填</w:t>
            </w:r>
            <w:r>
              <w:rPr>
                <w:rFonts w:ascii="宋体" w:eastAsia="宋体" w:hAnsi="宋体" w:cs="宋体"/>
                <w:b/>
                <w:color w:val="FF0000"/>
                <w:kern w:val="0"/>
                <w:sz w:val="18"/>
                <w:szCs w:val="18"/>
              </w:rPr>
              <w:t>内容</w:t>
            </w:r>
            <w:proofErr w:type="gramEnd"/>
          </w:p>
        </w:tc>
        <w:tc>
          <w:tcPr>
            <w:tcW w:w="3402" w:type="dxa"/>
            <w:gridSpan w:val="7"/>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ind w:firstLineChars="200" w:firstLine="480"/>
              <w:jc w:val="left"/>
              <w:rPr>
                <w:rFonts w:ascii="宋体" w:eastAsia="宋体" w:hAnsi="宋体" w:cs="宋体"/>
                <w:sz w:val="24"/>
              </w:rPr>
            </w:pPr>
            <w:r>
              <w:rPr>
                <w:rFonts w:ascii="宋体" w:eastAsia="宋体" w:hAnsi="宋体" w:cs="宋体"/>
                <w:sz w:val="24"/>
              </w:rPr>
              <w:t>市区艺术学生单项比赛：打击乐（架子鼓：</w:t>
            </w:r>
            <w:proofErr w:type="gramStart"/>
            <w:r>
              <w:rPr>
                <w:rFonts w:ascii="宋体" w:eastAsia="宋体" w:hAnsi="宋体" w:cs="宋体"/>
                <w:sz w:val="24"/>
              </w:rPr>
              <w:t>肖靖轩</w:t>
            </w:r>
            <w:proofErr w:type="gramEnd"/>
            <w:r>
              <w:rPr>
                <w:rFonts w:ascii="宋体" w:eastAsia="宋体" w:hAnsi="宋体" w:cs="宋体"/>
                <w:sz w:val="24"/>
              </w:rPr>
              <w:t> </w:t>
            </w:r>
            <w:r>
              <w:rPr>
                <w:rFonts w:ascii="宋体" w:eastAsia="宋体" w:hAnsi="宋体" w:cs="宋体"/>
                <w:sz w:val="24"/>
              </w:rPr>
              <w:t>区</w:t>
            </w:r>
            <w:proofErr w:type="gramStart"/>
            <w:r>
              <w:rPr>
                <w:rFonts w:ascii="宋体" w:eastAsia="宋体" w:hAnsi="宋体" w:cs="宋体"/>
                <w:sz w:val="24"/>
              </w:rPr>
              <w:t>金奖市</w:t>
            </w:r>
            <w:proofErr w:type="gramEnd"/>
            <w:r>
              <w:rPr>
                <w:rFonts w:ascii="宋体" w:eastAsia="宋体" w:hAnsi="宋体" w:cs="宋体"/>
                <w:sz w:val="24"/>
              </w:rPr>
              <w:t>铜奖）、民乐（二胡：王一夏</w:t>
            </w:r>
            <w:r>
              <w:rPr>
                <w:rFonts w:ascii="宋体" w:eastAsia="宋体" w:hAnsi="宋体" w:cs="宋体"/>
                <w:sz w:val="24"/>
              </w:rPr>
              <w:t> </w:t>
            </w:r>
            <w:r>
              <w:rPr>
                <w:rFonts w:ascii="宋体" w:eastAsia="宋体" w:hAnsi="宋体" w:cs="宋体"/>
                <w:sz w:val="24"/>
              </w:rPr>
              <w:t>铜奖）、动漫画（手绘漫画：霍梓萌</w:t>
            </w:r>
            <w:r>
              <w:rPr>
                <w:rFonts w:ascii="宋体" w:eastAsia="宋体" w:hAnsi="宋体" w:cs="宋体"/>
                <w:sz w:val="24"/>
              </w:rPr>
              <w:t> </w:t>
            </w:r>
            <w:r>
              <w:rPr>
                <w:rFonts w:ascii="宋体" w:eastAsia="宋体" w:hAnsi="宋体" w:cs="宋体"/>
                <w:sz w:val="24"/>
              </w:rPr>
              <w:t>铜奖）</w:t>
            </w:r>
          </w:p>
          <w:p w:rsidR="007A62C1" w:rsidRDefault="007A62C1">
            <w:pPr>
              <w:widowControl/>
              <w:spacing w:line="240" w:lineRule="exact"/>
              <w:ind w:firstLineChars="200" w:firstLine="480"/>
              <w:jc w:val="left"/>
              <w:rPr>
                <w:rFonts w:ascii="宋体" w:eastAsia="宋体" w:hAnsi="宋体" w:cs="宋体"/>
                <w:sz w:val="24"/>
              </w:rPr>
            </w:pPr>
          </w:p>
        </w:tc>
        <w:bookmarkStart w:id="0" w:name="_GoBack"/>
        <w:bookmarkEnd w:id="0"/>
      </w:tr>
      <w:tr w:rsidR="007A62C1">
        <w:trPr>
          <w:trHeight w:hRule="exact" w:val="533"/>
          <w:jc w:val="center"/>
        </w:trPr>
        <w:tc>
          <w:tcPr>
            <w:tcW w:w="588" w:type="dxa"/>
            <w:vMerge w:val="restart"/>
            <w:tcBorders>
              <w:top w:val="nil"/>
              <w:left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w:t>
            </w:r>
            <w:r>
              <w:rPr>
                <w:rFonts w:ascii="宋体" w:eastAsia="宋体" w:hAnsi="宋体" w:cs="宋体" w:hint="eastAsia"/>
                <w:kern w:val="0"/>
                <w:sz w:val="18"/>
                <w:szCs w:val="18"/>
              </w:rPr>
              <w:t xml:space="preserve"> </w:t>
            </w:r>
            <w:r>
              <w:rPr>
                <w:rFonts w:ascii="宋体" w:eastAsia="宋体" w:hAnsi="宋体" w:cs="宋体" w:hint="eastAsia"/>
                <w:kern w:val="0"/>
                <w:sz w:val="18"/>
                <w:szCs w:val="18"/>
              </w:rPr>
              <w:t>绩</w:t>
            </w:r>
            <w:r>
              <w:rPr>
                <w:rFonts w:ascii="宋体" w:eastAsia="宋体" w:hAnsi="宋体" w:cs="宋体" w:hint="eastAsia"/>
                <w:kern w:val="0"/>
                <w:sz w:val="18"/>
                <w:szCs w:val="18"/>
              </w:rPr>
              <w:br/>
            </w:r>
            <w:r>
              <w:rPr>
                <w:rFonts w:ascii="宋体" w:eastAsia="宋体" w:hAnsi="宋体" w:cs="宋体" w:hint="eastAsia"/>
                <w:kern w:val="0"/>
                <w:sz w:val="18"/>
                <w:szCs w:val="18"/>
              </w:rPr>
              <w:t>效</w:t>
            </w:r>
            <w:r>
              <w:rPr>
                <w:rFonts w:ascii="宋体" w:eastAsia="宋体" w:hAnsi="宋体" w:cs="宋体" w:hint="eastAsia"/>
                <w:kern w:val="0"/>
                <w:sz w:val="18"/>
                <w:szCs w:val="18"/>
              </w:rPr>
              <w:br/>
            </w:r>
            <w:r>
              <w:rPr>
                <w:rFonts w:ascii="宋体" w:eastAsia="宋体" w:hAnsi="宋体" w:cs="宋体" w:hint="eastAsia"/>
                <w:kern w:val="0"/>
                <w:sz w:val="18"/>
                <w:szCs w:val="18"/>
              </w:rPr>
              <w:t>指</w:t>
            </w:r>
            <w:r>
              <w:rPr>
                <w:rFonts w:ascii="宋体" w:eastAsia="宋体" w:hAnsi="宋体" w:cs="宋体" w:hint="eastAsia"/>
                <w:kern w:val="0"/>
                <w:sz w:val="18"/>
                <w:szCs w:val="18"/>
              </w:rPr>
              <w:br/>
            </w:r>
            <w:r>
              <w:rPr>
                <w:rFonts w:ascii="宋体" w:eastAsia="宋体" w:hAnsi="宋体" w:cs="宋体" w:hint="eastAsia"/>
                <w:kern w:val="0"/>
                <w:sz w:val="18"/>
                <w:szCs w:val="18"/>
              </w:rPr>
              <w:t>标</w:t>
            </w:r>
          </w:p>
        </w:tc>
        <w:tc>
          <w:tcPr>
            <w:tcW w:w="980"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244"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78" w:type="dxa"/>
            <w:gridSpan w:val="3"/>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68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51"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7A62C1">
        <w:trPr>
          <w:trHeight w:hRule="exact" w:val="444"/>
          <w:jc w:val="center"/>
        </w:trPr>
        <w:tc>
          <w:tcPr>
            <w:tcW w:w="588" w:type="dxa"/>
            <w:vMerge/>
            <w:tcBorders>
              <w:left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p w:rsidR="007A62C1" w:rsidRDefault="00AC10C8">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w:t>
            </w:r>
            <w:r>
              <w:rPr>
                <w:rFonts w:ascii="宋体" w:eastAsia="宋体" w:hAnsi="宋体" w:cs="宋体" w:hint="eastAsia"/>
                <w:b/>
                <w:color w:val="FF0000"/>
                <w:kern w:val="0"/>
                <w:sz w:val="18"/>
                <w:szCs w:val="18"/>
              </w:rPr>
              <w:t>50</w:t>
            </w:r>
            <w:r>
              <w:rPr>
                <w:rFonts w:ascii="宋体" w:eastAsia="宋体" w:hAnsi="宋体" w:cs="宋体" w:hint="eastAsia"/>
                <w:b/>
                <w:color w:val="FF0000"/>
                <w:kern w:val="0"/>
                <w:sz w:val="18"/>
                <w:szCs w:val="18"/>
              </w:rPr>
              <w:t>分）</w:t>
            </w:r>
          </w:p>
        </w:tc>
        <w:tc>
          <w:tcPr>
            <w:tcW w:w="1244" w:type="dxa"/>
            <w:tcBorders>
              <w:top w:val="nil"/>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78" w:type="dxa"/>
            <w:gridSpan w:val="3"/>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开展课目完成情况</w:t>
            </w:r>
          </w:p>
        </w:tc>
        <w:tc>
          <w:tcPr>
            <w:tcW w:w="68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851"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25</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17</w:t>
            </w:r>
          </w:p>
        </w:tc>
        <w:tc>
          <w:tcPr>
            <w:tcW w:w="1417"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color w:val="0000FF"/>
                <w:kern w:val="0"/>
                <w:sz w:val="18"/>
                <w:szCs w:val="18"/>
              </w:rPr>
            </w:pPr>
            <w:r>
              <w:rPr>
                <w:rFonts w:ascii="宋体" w:eastAsia="宋体" w:hAnsi="宋体" w:cs="宋体" w:hint="eastAsia"/>
                <w:color w:val="0000FF"/>
                <w:kern w:val="0"/>
                <w:sz w:val="18"/>
                <w:szCs w:val="18"/>
              </w:rPr>
              <w:t>地方偏僻，参加</w:t>
            </w:r>
            <w:proofErr w:type="gramStart"/>
            <w:r>
              <w:rPr>
                <w:rFonts w:ascii="宋体" w:eastAsia="宋体" w:hAnsi="宋体" w:cs="宋体" w:hint="eastAsia"/>
                <w:color w:val="0000FF"/>
                <w:kern w:val="0"/>
                <w:sz w:val="18"/>
                <w:szCs w:val="18"/>
              </w:rPr>
              <w:t>学数量</w:t>
            </w:r>
            <w:proofErr w:type="gramEnd"/>
            <w:r>
              <w:rPr>
                <w:rFonts w:ascii="宋体" w:eastAsia="宋体" w:hAnsi="宋体" w:cs="宋体" w:hint="eastAsia"/>
                <w:color w:val="0000FF"/>
                <w:kern w:val="0"/>
                <w:sz w:val="18"/>
                <w:szCs w:val="18"/>
              </w:rPr>
              <w:t>不多</w:t>
            </w:r>
          </w:p>
        </w:tc>
      </w:tr>
      <w:tr w:rsidR="007A62C1">
        <w:trPr>
          <w:trHeight w:hRule="exact" w:val="300"/>
          <w:jc w:val="center"/>
        </w:trPr>
        <w:tc>
          <w:tcPr>
            <w:tcW w:w="588" w:type="dxa"/>
            <w:vMerge/>
            <w:tcBorders>
              <w:left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244" w:type="dxa"/>
            <w:tcBorders>
              <w:top w:val="nil"/>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78" w:type="dxa"/>
            <w:gridSpan w:val="3"/>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学生掌握程度通过率</w:t>
            </w:r>
          </w:p>
        </w:tc>
        <w:tc>
          <w:tcPr>
            <w:tcW w:w="68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851"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75%</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color w:val="0000FF"/>
                <w:kern w:val="0"/>
                <w:sz w:val="18"/>
                <w:szCs w:val="18"/>
              </w:rPr>
            </w:pPr>
            <w:r>
              <w:rPr>
                <w:rFonts w:ascii="宋体" w:eastAsia="宋体" w:hAnsi="宋体" w:cs="宋体" w:hint="eastAsia"/>
                <w:color w:val="0000FF"/>
                <w:kern w:val="0"/>
                <w:sz w:val="18"/>
                <w:szCs w:val="18"/>
              </w:rPr>
              <w:t>提高学生兴趣</w:t>
            </w:r>
          </w:p>
        </w:tc>
      </w:tr>
      <w:tr w:rsidR="007A62C1">
        <w:trPr>
          <w:trHeight w:hRule="exact" w:val="528"/>
          <w:jc w:val="center"/>
        </w:trPr>
        <w:tc>
          <w:tcPr>
            <w:tcW w:w="588" w:type="dxa"/>
            <w:vMerge/>
            <w:tcBorders>
              <w:left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244" w:type="dxa"/>
            <w:tcBorders>
              <w:top w:val="nil"/>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78" w:type="dxa"/>
            <w:gridSpan w:val="3"/>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课程开展及时性</w:t>
            </w:r>
          </w:p>
        </w:tc>
        <w:tc>
          <w:tcPr>
            <w:tcW w:w="68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851"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及时</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color w:val="0000FF"/>
                <w:kern w:val="0"/>
                <w:sz w:val="18"/>
                <w:szCs w:val="18"/>
              </w:rPr>
            </w:pPr>
            <w:r>
              <w:rPr>
                <w:rFonts w:ascii="宋体" w:eastAsia="宋体" w:hAnsi="宋体" w:cs="宋体" w:hint="eastAsia"/>
                <w:color w:val="0000FF"/>
                <w:kern w:val="0"/>
                <w:sz w:val="18"/>
                <w:szCs w:val="18"/>
              </w:rPr>
              <w:t>部分家长重视不够</w:t>
            </w:r>
          </w:p>
        </w:tc>
      </w:tr>
      <w:tr w:rsidR="007A62C1">
        <w:trPr>
          <w:trHeight w:hRule="exact" w:val="456"/>
          <w:jc w:val="center"/>
        </w:trPr>
        <w:tc>
          <w:tcPr>
            <w:tcW w:w="588" w:type="dxa"/>
            <w:vMerge/>
            <w:tcBorders>
              <w:left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244" w:type="dxa"/>
            <w:tcBorders>
              <w:top w:val="nil"/>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w:t>
            </w:r>
          </w:p>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78" w:type="dxa"/>
            <w:gridSpan w:val="3"/>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对学校教学环境提升</w:t>
            </w:r>
          </w:p>
        </w:tc>
        <w:tc>
          <w:tcPr>
            <w:tcW w:w="68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提升</w:t>
            </w:r>
          </w:p>
        </w:tc>
        <w:tc>
          <w:tcPr>
            <w:tcW w:w="851"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提升</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color w:val="0000FF"/>
                <w:kern w:val="0"/>
                <w:sz w:val="18"/>
                <w:szCs w:val="18"/>
              </w:rPr>
            </w:pPr>
            <w:r>
              <w:rPr>
                <w:rFonts w:ascii="宋体" w:eastAsia="宋体" w:hAnsi="宋体" w:cs="宋体" w:hint="eastAsia"/>
                <w:color w:val="0000FF"/>
                <w:kern w:val="0"/>
                <w:sz w:val="18"/>
                <w:szCs w:val="18"/>
              </w:rPr>
              <w:t>设备简陋</w:t>
            </w:r>
          </w:p>
        </w:tc>
      </w:tr>
      <w:tr w:rsidR="007A62C1">
        <w:trPr>
          <w:trHeight w:hRule="exact" w:val="300"/>
          <w:jc w:val="center"/>
        </w:trPr>
        <w:tc>
          <w:tcPr>
            <w:tcW w:w="588" w:type="dxa"/>
            <w:vMerge/>
            <w:tcBorders>
              <w:left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244" w:type="dxa"/>
            <w:vMerge w:val="restart"/>
            <w:tcBorders>
              <w:top w:val="nil"/>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可持续影响指标</w:t>
            </w:r>
          </w:p>
        </w:tc>
        <w:tc>
          <w:tcPr>
            <w:tcW w:w="2178" w:type="dxa"/>
            <w:gridSpan w:val="3"/>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长效管理机制</w:t>
            </w:r>
          </w:p>
        </w:tc>
        <w:tc>
          <w:tcPr>
            <w:tcW w:w="68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长效</w:t>
            </w:r>
          </w:p>
        </w:tc>
        <w:tc>
          <w:tcPr>
            <w:tcW w:w="851"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长效</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1417"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学生流动性大</w:t>
            </w:r>
          </w:p>
        </w:tc>
      </w:tr>
      <w:tr w:rsidR="007A62C1">
        <w:trPr>
          <w:trHeight w:hRule="exact" w:val="444"/>
          <w:jc w:val="center"/>
        </w:trPr>
        <w:tc>
          <w:tcPr>
            <w:tcW w:w="588" w:type="dxa"/>
            <w:vMerge/>
            <w:tcBorders>
              <w:left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1244" w:type="dxa"/>
            <w:vMerge/>
            <w:tcBorders>
              <w:top w:val="nil"/>
              <w:left w:val="single" w:sz="4" w:space="0" w:color="auto"/>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2178" w:type="dxa"/>
            <w:gridSpan w:val="3"/>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项目管理制度的健全性和执行的有效性性</w:t>
            </w:r>
          </w:p>
        </w:tc>
        <w:tc>
          <w:tcPr>
            <w:tcW w:w="68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健全</w:t>
            </w:r>
          </w:p>
        </w:tc>
        <w:tc>
          <w:tcPr>
            <w:tcW w:w="851"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健全</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制度更加完善</w:t>
            </w:r>
          </w:p>
        </w:tc>
      </w:tr>
      <w:tr w:rsidR="007A62C1">
        <w:trPr>
          <w:trHeight w:hRule="exact" w:val="444"/>
          <w:jc w:val="center"/>
        </w:trPr>
        <w:tc>
          <w:tcPr>
            <w:tcW w:w="588" w:type="dxa"/>
            <w:vMerge/>
            <w:tcBorders>
              <w:left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c>
          <w:tcPr>
            <w:tcW w:w="980" w:type="dxa"/>
            <w:tcBorders>
              <w:top w:val="nil"/>
              <w:left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b/>
                <w:color w:val="FF0000"/>
                <w:kern w:val="0"/>
                <w:sz w:val="18"/>
                <w:szCs w:val="18"/>
              </w:rPr>
              <w:t>（</w:t>
            </w:r>
            <w:r>
              <w:rPr>
                <w:rFonts w:ascii="宋体" w:eastAsia="宋体" w:hAnsi="宋体" w:cs="宋体"/>
                <w:b/>
                <w:color w:val="FF0000"/>
                <w:kern w:val="0"/>
                <w:sz w:val="18"/>
                <w:szCs w:val="18"/>
              </w:rPr>
              <w:t>1</w:t>
            </w:r>
            <w:r>
              <w:rPr>
                <w:rFonts w:ascii="宋体" w:eastAsia="宋体" w:hAnsi="宋体" w:cs="宋体" w:hint="eastAsia"/>
                <w:b/>
                <w:color w:val="FF0000"/>
                <w:kern w:val="0"/>
                <w:sz w:val="18"/>
                <w:szCs w:val="18"/>
              </w:rPr>
              <w:t>0</w:t>
            </w:r>
            <w:r>
              <w:rPr>
                <w:rFonts w:ascii="宋体" w:eastAsia="宋体" w:hAnsi="宋体" w:cs="宋体" w:hint="eastAsia"/>
                <w:b/>
                <w:color w:val="FF0000"/>
                <w:kern w:val="0"/>
                <w:sz w:val="18"/>
                <w:szCs w:val="18"/>
              </w:rPr>
              <w:t>分）</w:t>
            </w:r>
          </w:p>
        </w:tc>
        <w:tc>
          <w:tcPr>
            <w:tcW w:w="1244" w:type="dxa"/>
            <w:tcBorders>
              <w:top w:val="nil"/>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78" w:type="dxa"/>
            <w:gridSpan w:val="3"/>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w:t>
            </w:r>
            <w:r>
              <w:rPr>
                <w:rFonts w:ascii="宋体" w:eastAsia="宋体" w:hAnsi="宋体" w:cs="宋体" w:hint="eastAsia"/>
                <w:color w:val="000000"/>
                <w:kern w:val="0"/>
                <w:sz w:val="18"/>
                <w:szCs w:val="18"/>
              </w:rPr>
              <w:t>师生满意度</w:t>
            </w:r>
          </w:p>
        </w:tc>
        <w:tc>
          <w:tcPr>
            <w:tcW w:w="688"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&gt;=85%</w:t>
            </w:r>
          </w:p>
        </w:tc>
        <w:tc>
          <w:tcPr>
            <w:tcW w:w="851" w:type="dxa"/>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进一步提升满意度</w:t>
            </w:r>
          </w:p>
        </w:tc>
      </w:tr>
      <w:tr w:rsidR="007A62C1">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b/>
                <w:color w:val="FF0000"/>
                <w:kern w:val="0"/>
                <w:sz w:val="18"/>
                <w:szCs w:val="18"/>
              </w:rPr>
            </w:pPr>
            <w:r>
              <w:rPr>
                <w:rFonts w:ascii="宋体" w:eastAsia="宋体" w:hAnsi="宋体" w:cs="宋体"/>
                <w:b/>
                <w:color w:val="FF0000"/>
                <w:kern w:val="0"/>
                <w:sz w:val="18"/>
                <w:szCs w:val="18"/>
              </w:rPr>
              <w:t>90</w:t>
            </w:r>
          </w:p>
        </w:tc>
        <w:tc>
          <w:tcPr>
            <w:tcW w:w="567" w:type="dxa"/>
            <w:gridSpan w:val="2"/>
            <w:tcBorders>
              <w:top w:val="nil"/>
              <w:left w:val="nil"/>
              <w:bottom w:val="single" w:sz="4" w:space="0" w:color="auto"/>
              <w:right w:val="single" w:sz="4" w:space="0" w:color="auto"/>
            </w:tcBorders>
            <w:vAlign w:val="center"/>
          </w:tcPr>
          <w:p w:rsidR="007A62C1" w:rsidRDefault="00AC10C8">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62</w:t>
            </w:r>
          </w:p>
        </w:tc>
        <w:tc>
          <w:tcPr>
            <w:tcW w:w="1417" w:type="dxa"/>
            <w:gridSpan w:val="2"/>
            <w:tcBorders>
              <w:top w:val="single" w:sz="4" w:space="0" w:color="auto"/>
              <w:left w:val="nil"/>
              <w:bottom w:val="single" w:sz="4" w:space="0" w:color="auto"/>
              <w:right w:val="single" w:sz="4" w:space="0" w:color="auto"/>
            </w:tcBorders>
            <w:vAlign w:val="center"/>
          </w:tcPr>
          <w:p w:rsidR="007A62C1" w:rsidRDefault="007A62C1">
            <w:pPr>
              <w:widowControl/>
              <w:spacing w:line="240" w:lineRule="exact"/>
              <w:jc w:val="center"/>
              <w:rPr>
                <w:rFonts w:ascii="宋体" w:eastAsia="宋体" w:hAnsi="宋体" w:cs="宋体"/>
                <w:kern w:val="0"/>
                <w:sz w:val="18"/>
                <w:szCs w:val="18"/>
              </w:rPr>
            </w:pPr>
          </w:p>
        </w:tc>
      </w:tr>
    </w:tbl>
    <w:p w:rsidR="007A62C1" w:rsidRDefault="007A62C1"/>
    <w:sectPr w:rsidR="007A62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07E"/>
    <w:rsid w:val="00521444"/>
    <w:rsid w:val="007A62C1"/>
    <w:rsid w:val="008C307E"/>
    <w:rsid w:val="00AC10C8"/>
    <w:rsid w:val="14EE452F"/>
    <w:rsid w:val="304C1EFF"/>
    <w:rsid w:val="39806DA8"/>
    <w:rsid w:val="39EA358C"/>
    <w:rsid w:val="5D7720E4"/>
    <w:rsid w:val="65325F96"/>
    <w:rsid w:val="7BC13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141</Words>
  <Characters>805</Characters>
  <Application>Microsoft Office Word</Application>
  <DocSecurity>0</DocSecurity>
  <Lines>6</Lines>
  <Paragraphs>1</Paragraphs>
  <ScaleCrop>false</ScaleCrop>
  <Company>Microsoft</Company>
  <LinksUpToDate>false</LinksUpToDate>
  <CharactersWithSpaces>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jck-gh</dc:creator>
  <cp:lastModifiedBy>办公</cp:lastModifiedBy>
  <cp:revision>2</cp:revision>
  <dcterms:created xsi:type="dcterms:W3CDTF">2021-09-09T00:42:00Z</dcterms:created>
  <dcterms:modified xsi:type="dcterms:W3CDTF">2021-09-13T04:34:00Z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C52C5989729243D1A7DD8BD9AF323213</vt:lpwstr>
  </property>
</Properties>
</file>