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80" w:type="dxa"/>
        <w:jc w:val="center"/>
        <w:tblLayout w:type="fixed"/>
        <w:tblLook w:val="04A0" w:firstRow="1" w:lastRow="0" w:firstColumn="1" w:lastColumn="0" w:noHBand="0" w:noVBand="1"/>
      </w:tblPr>
      <w:tblGrid>
        <w:gridCol w:w="588"/>
        <w:gridCol w:w="980"/>
        <w:gridCol w:w="1244"/>
        <w:gridCol w:w="598"/>
        <w:gridCol w:w="1134"/>
        <w:gridCol w:w="284"/>
        <w:gridCol w:w="850"/>
        <w:gridCol w:w="851"/>
        <w:gridCol w:w="283"/>
        <w:gridCol w:w="284"/>
        <w:gridCol w:w="425"/>
        <w:gridCol w:w="142"/>
        <w:gridCol w:w="709"/>
        <w:gridCol w:w="708"/>
      </w:tblGrid>
      <w:tr w:rsidR="00456C9D">
        <w:trPr>
          <w:trHeight w:hRule="exact" w:val="454"/>
          <w:jc w:val="center"/>
        </w:trPr>
        <w:tc>
          <w:tcPr>
            <w:tcW w:w="9080" w:type="dxa"/>
            <w:gridSpan w:val="14"/>
            <w:tcBorders>
              <w:top w:val="nil"/>
              <w:left w:val="nil"/>
              <w:bottom w:val="nil"/>
              <w:right w:val="nil"/>
            </w:tcBorders>
            <w:vAlign w:val="center"/>
          </w:tcPr>
          <w:p w:rsidR="00456C9D" w:rsidRDefault="002267D5">
            <w:pPr>
              <w:widowControl/>
              <w:spacing w:line="320" w:lineRule="exact"/>
              <w:jc w:val="center"/>
              <w:rPr>
                <w:rFonts w:ascii="宋体" w:eastAsia="宋体" w:hAnsi="宋体" w:cs="宋体"/>
                <w:b/>
                <w:bCs/>
                <w:kern w:val="0"/>
                <w:sz w:val="32"/>
                <w:szCs w:val="32"/>
              </w:rPr>
            </w:pPr>
            <w:r>
              <w:rPr>
                <w:rFonts w:ascii="宋体" w:eastAsia="宋体" w:hAnsi="宋体" w:cs="宋体" w:hint="eastAsia"/>
                <w:b/>
                <w:bCs/>
                <w:kern w:val="0"/>
                <w:sz w:val="32"/>
                <w:szCs w:val="32"/>
              </w:rPr>
              <w:t>财政项目支出绩效自评表</w:t>
            </w:r>
          </w:p>
        </w:tc>
      </w:tr>
      <w:tr w:rsidR="00456C9D">
        <w:trPr>
          <w:trHeight w:val="201"/>
          <w:jc w:val="center"/>
        </w:trPr>
        <w:tc>
          <w:tcPr>
            <w:tcW w:w="9080" w:type="dxa"/>
            <w:gridSpan w:val="14"/>
            <w:tcBorders>
              <w:top w:val="nil"/>
              <w:left w:val="nil"/>
              <w:bottom w:val="nil"/>
              <w:right w:val="nil"/>
            </w:tcBorders>
          </w:tcPr>
          <w:p w:rsidR="00456C9D" w:rsidRDefault="002267D5">
            <w:pPr>
              <w:widowControl/>
              <w:jc w:val="center"/>
              <w:rPr>
                <w:rFonts w:ascii="宋体" w:eastAsia="宋体" w:hAnsi="宋体" w:cs="宋体"/>
                <w:kern w:val="0"/>
                <w:sz w:val="22"/>
                <w:szCs w:val="22"/>
              </w:rPr>
            </w:pPr>
            <w:r>
              <w:rPr>
                <w:rFonts w:ascii="宋体" w:eastAsia="宋体" w:hAnsi="宋体" w:cs="宋体" w:hint="eastAsia"/>
                <w:kern w:val="0"/>
                <w:sz w:val="22"/>
                <w:szCs w:val="22"/>
              </w:rPr>
              <w:t>（</w:t>
            </w:r>
            <w:r>
              <w:rPr>
                <w:rFonts w:ascii="宋体" w:eastAsia="宋体" w:hAnsi="宋体" w:cs="宋体"/>
                <w:kern w:val="0"/>
                <w:sz w:val="22"/>
                <w:szCs w:val="22"/>
              </w:rPr>
              <w:t>2020</w:t>
            </w:r>
            <w:r>
              <w:rPr>
                <w:rFonts w:ascii="宋体" w:eastAsia="宋体" w:hAnsi="宋体" w:cs="宋体" w:hint="eastAsia"/>
                <w:kern w:val="0"/>
                <w:sz w:val="22"/>
                <w:szCs w:val="22"/>
              </w:rPr>
              <w:t>年度）</w:t>
            </w:r>
          </w:p>
        </w:tc>
      </w:tr>
      <w:tr w:rsidR="00456C9D">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十三五师训—德业发展计划</w:t>
            </w:r>
          </w:p>
        </w:tc>
      </w:tr>
      <w:tr w:rsidR="00456C9D">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上海市宝山区教育局</w:t>
            </w:r>
          </w:p>
        </w:tc>
        <w:tc>
          <w:tcPr>
            <w:tcW w:w="1134"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上海市宝山区彩虹幼儿园</w:t>
            </w:r>
          </w:p>
        </w:tc>
      </w:tr>
      <w:tr w:rsidR="00456C9D">
        <w:trPr>
          <w:trHeight w:hRule="exact" w:val="300"/>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项目资金</w:t>
            </w:r>
            <w:r>
              <w:rPr>
                <w:rFonts w:ascii="宋体" w:eastAsia="宋体" w:hAnsi="宋体" w:cs="宋体" w:hint="eastAsia"/>
                <w:kern w:val="0"/>
                <w:sz w:val="18"/>
                <w:szCs w:val="18"/>
              </w:rPr>
              <w:br/>
              <w:t>（万元）</w:t>
            </w:r>
          </w:p>
        </w:tc>
        <w:tc>
          <w:tcPr>
            <w:tcW w:w="1842"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全年预算数</w:t>
            </w:r>
          </w:p>
        </w:tc>
        <w:tc>
          <w:tcPr>
            <w:tcW w:w="1134"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全年执行数</w:t>
            </w:r>
          </w:p>
        </w:tc>
        <w:tc>
          <w:tcPr>
            <w:tcW w:w="709"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w:t>
            </w:r>
          </w:p>
        </w:tc>
        <w:tc>
          <w:tcPr>
            <w:tcW w:w="708"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得分</w:t>
            </w:r>
          </w:p>
        </w:tc>
      </w:tr>
      <w:tr w:rsidR="00456C9D">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年度资金总额</w:t>
            </w:r>
          </w:p>
        </w:tc>
        <w:tc>
          <w:tcPr>
            <w:tcW w:w="1134"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134" w:type="dxa"/>
            <w:gridSpan w:val="2"/>
            <w:tcBorders>
              <w:top w:val="nil"/>
              <w:left w:val="nil"/>
              <w:bottom w:val="single" w:sz="4" w:space="0" w:color="auto"/>
              <w:right w:val="single" w:sz="4" w:space="0" w:color="auto"/>
            </w:tcBorders>
            <w:vAlign w:val="center"/>
          </w:tcPr>
          <w:p w:rsidR="00456C9D" w:rsidRDefault="00CC381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9.99</w:t>
            </w:r>
          </w:p>
        </w:tc>
        <w:tc>
          <w:tcPr>
            <w:tcW w:w="709"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b/>
                <w:kern w:val="0"/>
                <w:sz w:val="18"/>
                <w:szCs w:val="18"/>
              </w:rPr>
            </w:pPr>
            <w:r>
              <w:rPr>
                <w:rFonts w:ascii="宋体" w:eastAsia="宋体" w:hAnsi="宋体" w:cs="宋体" w:hint="eastAsia"/>
                <w:b/>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99.99%</w:t>
            </w:r>
          </w:p>
        </w:tc>
        <w:tc>
          <w:tcPr>
            <w:tcW w:w="708"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9</w:t>
            </w:r>
          </w:p>
        </w:tc>
      </w:tr>
      <w:tr w:rsidR="00456C9D">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134" w:type="dxa"/>
            <w:gridSpan w:val="2"/>
            <w:tcBorders>
              <w:top w:val="nil"/>
              <w:left w:val="nil"/>
              <w:bottom w:val="single" w:sz="4" w:space="0" w:color="auto"/>
              <w:right w:val="single" w:sz="4" w:space="0" w:color="auto"/>
            </w:tcBorders>
            <w:vAlign w:val="center"/>
          </w:tcPr>
          <w:p w:rsidR="00456C9D" w:rsidRDefault="00CC381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9.99</w:t>
            </w:r>
          </w:p>
        </w:tc>
        <w:tc>
          <w:tcPr>
            <w:tcW w:w="709"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99.99%</w:t>
            </w:r>
          </w:p>
        </w:tc>
        <w:tc>
          <w:tcPr>
            <w:tcW w:w="708"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456C9D">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 xml:space="preserve">      上年结转资金</w:t>
            </w:r>
          </w:p>
        </w:tc>
        <w:tc>
          <w:tcPr>
            <w:tcW w:w="1134"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456C9D">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 xml:space="preserve">  其他资金</w:t>
            </w:r>
          </w:p>
        </w:tc>
        <w:tc>
          <w:tcPr>
            <w:tcW w:w="1134"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456C9D">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实际完成情况</w:t>
            </w:r>
          </w:p>
        </w:tc>
      </w:tr>
      <w:tr w:rsidR="00456C9D" w:rsidTr="00DB28E2">
        <w:trPr>
          <w:trHeight w:hRule="exact" w:val="1529"/>
          <w:jc w:val="center"/>
        </w:trPr>
        <w:tc>
          <w:tcPr>
            <w:tcW w:w="588"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b/>
                <w:kern w:val="0"/>
                <w:sz w:val="18"/>
                <w:szCs w:val="18"/>
              </w:rPr>
            </w:pPr>
            <w:r>
              <w:rPr>
                <w:rFonts w:ascii="宋体" w:eastAsia="宋体" w:hAnsi="宋体" w:cs="宋体" w:hint="eastAsia"/>
                <w:b/>
                <w:kern w:val="0"/>
                <w:sz w:val="18"/>
                <w:szCs w:val="18"/>
              </w:rPr>
              <w:t>全面落实立德树人的根本任务，突出德育实效，推进智育创新，注重体育健康，重视美育熏陶，加强劳动教育，为加快推进教育现代化、建设教育强国培养德智体美劳全面发展的建设者和接班人</w:t>
            </w:r>
          </w:p>
        </w:tc>
        <w:tc>
          <w:tcPr>
            <w:tcW w:w="3402" w:type="dxa"/>
            <w:gridSpan w:val="7"/>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b/>
                <w:kern w:val="0"/>
                <w:sz w:val="18"/>
                <w:szCs w:val="18"/>
              </w:rPr>
            </w:pPr>
            <w:r>
              <w:rPr>
                <w:rFonts w:ascii="宋体" w:eastAsia="宋体" w:hAnsi="宋体" w:cs="宋体" w:hint="eastAsia"/>
                <w:b/>
                <w:kern w:val="0"/>
                <w:sz w:val="18"/>
                <w:szCs w:val="18"/>
              </w:rPr>
              <w:t>通过项目的实施，在师生提供培训讲座、学习资料、教学设备等，采购的物品选用经济适用型，符合幼儿年龄特点使用标准，有力保障学校正常的教育计划，促进学校优质均衡发展。</w:t>
            </w:r>
          </w:p>
        </w:tc>
      </w:tr>
      <w:tr w:rsidR="00456C9D">
        <w:trPr>
          <w:trHeight w:hRule="exact" w:val="533"/>
          <w:jc w:val="center"/>
        </w:trPr>
        <w:tc>
          <w:tcPr>
            <w:tcW w:w="588" w:type="dxa"/>
            <w:vMerge w:val="restart"/>
            <w:tcBorders>
              <w:top w:val="nil"/>
              <w:left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绩</w:t>
            </w:r>
            <w:r>
              <w:rPr>
                <w:rFonts w:ascii="宋体" w:eastAsia="宋体" w:hAnsi="宋体" w:cs="宋体" w:hint="eastAsia"/>
                <w:kern w:val="0"/>
                <w:sz w:val="18"/>
                <w:szCs w:val="18"/>
              </w:rPr>
              <w:br/>
              <w:t>效</w:t>
            </w:r>
            <w:r>
              <w:rPr>
                <w:rFonts w:ascii="宋体" w:eastAsia="宋体" w:hAnsi="宋体" w:cs="宋体" w:hint="eastAsia"/>
                <w:kern w:val="0"/>
                <w:sz w:val="18"/>
                <w:szCs w:val="18"/>
              </w:rPr>
              <w:br/>
              <w:t>指</w:t>
            </w:r>
            <w:r>
              <w:rPr>
                <w:rFonts w:ascii="宋体" w:eastAsia="宋体" w:hAnsi="宋体" w:cs="宋体" w:hint="eastAsia"/>
                <w:kern w:val="0"/>
                <w:sz w:val="18"/>
                <w:szCs w:val="18"/>
              </w:rPr>
              <w:br/>
              <w:t>标</w:t>
            </w:r>
          </w:p>
        </w:tc>
        <w:tc>
          <w:tcPr>
            <w:tcW w:w="980"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一级指标</w:t>
            </w:r>
          </w:p>
        </w:tc>
        <w:tc>
          <w:tcPr>
            <w:tcW w:w="1244"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二级指标</w:t>
            </w: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三级指标</w:t>
            </w:r>
          </w:p>
        </w:tc>
        <w:tc>
          <w:tcPr>
            <w:tcW w:w="850"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年度</w:t>
            </w:r>
          </w:p>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指标值</w:t>
            </w:r>
          </w:p>
        </w:tc>
        <w:tc>
          <w:tcPr>
            <w:tcW w:w="851"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实际</w:t>
            </w:r>
          </w:p>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分值</w:t>
            </w:r>
          </w:p>
        </w:tc>
        <w:tc>
          <w:tcPr>
            <w:tcW w:w="567"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偏差原因分析及改进措施</w:t>
            </w: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产出指标</w:t>
            </w:r>
          </w:p>
          <w:p w:rsidR="00456C9D" w:rsidRDefault="002267D5">
            <w:pPr>
              <w:widowControl/>
              <w:spacing w:line="240" w:lineRule="exact"/>
              <w:jc w:val="center"/>
              <w:rPr>
                <w:rFonts w:ascii="宋体" w:eastAsia="宋体" w:hAnsi="宋体" w:cs="宋体"/>
                <w:b/>
                <w:kern w:val="0"/>
                <w:sz w:val="18"/>
                <w:szCs w:val="18"/>
              </w:rPr>
            </w:pPr>
            <w:r>
              <w:rPr>
                <w:rFonts w:ascii="宋体" w:eastAsia="宋体" w:hAnsi="宋体" w:cs="宋体"/>
                <w:b/>
                <w:kern w:val="0"/>
                <w:sz w:val="18"/>
                <w:szCs w:val="18"/>
              </w:rPr>
              <w:t>（</w:t>
            </w:r>
            <w:r>
              <w:rPr>
                <w:rFonts w:ascii="宋体" w:eastAsia="宋体" w:hAnsi="宋体" w:cs="宋体" w:hint="eastAsia"/>
                <w:b/>
                <w:kern w:val="0"/>
                <w:sz w:val="18"/>
                <w:szCs w:val="18"/>
              </w:rPr>
              <w:t>50分）</w:t>
            </w:r>
          </w:p>
        </w:tc>
        <w:tc>
          <w:tcPr>
            <w:tcW w:w="1244" w:type="dxa"/>
            <w:vMerge w:val="restart"/>
            <w:tcBorders>
              <w:top w:val="nil"/>
              <w:left w:val="single" w:sz="4" w:space="0" w:color="auto"/>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数量指标</w:t>
            </w: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指标1：教师使用对学习资料使用率</w:t>
            </w:r>
          </w:p>
        </w:tc>
        <w:tc>
          <w:tcPr>
            <w:tcW w:w="850"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完成</w:t>
            </w:r>
          </w:p>
        </w:tc>
        <w:tc>
          <w:tcPr>
            <w:tcW w:w="851"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完成</w:t>
            </w:r>
          </w:p>
        </w:tc>
        <w:tc>
          <w:tcPr>
            <w:tcW w:w="567"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25</w:t>
            </w:r>
          </w:p>
        </w:tc>
        <w:tc>
          <w:tcPr>
            <w:tcW w:w="567"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25</w:t>
            </w: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指标2：</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val="restart"/>
            <w:tcBorders>
              <w:top w:val="nil"/>
              <w:left w:val="single" w:sz="4" w:space="0" w:color="auto"/>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质量指标</w:t>
            </w: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指标1：提高教师专业发展</w:t>
            </w:r>
          </w:p>
        </w:tc>
        <w:tc>
          <w:tcPr>
            <w:tcW w:w="850"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指标2：</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val="restart"/>
            <w:tcBorders>
              <w:top w:val="nil"/>
              <w:left w:val="single" w:sz="4" w:space="0" w:color="auto"/>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时效指标</w:t>
            </w: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指标1：学习资料费</w:t>
            </w:r>
          </w:p>
        </w:tc>
        <w:tc>
          <w:tcPr>
            <w:tcW w:w="850"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合理</w:t>
            </w:r>
          </w:p>
        </w:tc>
        <w:tc>
          <w:tcPr>
            <w:tcW w:w="851"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合理</w:t>
            </w:r>
          </w:p>
        </w:tc>
        <w:tc>
          <w:tcPr>
            <w:tcW w:w="567"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指标2：</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val="restart"/>
            <w:tcBorders>
              <w:top w:val="nil"/>
              <w:left w:val="single" w:sz="4" w:space="0" w:color="auto"/>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成本指标</w:t>
            </w: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指标1：</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指标2：</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效益指标</w:t>
            </w:r>
          </w:p>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b/>
                <w:kern w:val="0"/>
                <w:sz w:val="18"/>
                <w:szCs w:val="18"/>
              </w:rPr>
              <w:t>（30</w:t>
            </w:r>
            <w:r>
              <w:rPr>
                <w:rFonts w:ascii="宋体" w:eastAsia="宋体" w:hAnsi="宋体" w:cs="宋体" w:hint="eastAsia"/>
                <w:b/>
                <w:kern w:val="0"/>
                <w:sz w:val="18"/>
                <w:szCs w:val="18"/>
              </w:rPr>
              <w:t>分）</w:t>
            </w:r>
          </w:p>
        </w:tc>
        <w:tc>
          <w:tcPr>
            <w:tcW w:w="1244" w:type="dxa"/>
            <w:vMerge w:val="restart"/>
            <w:tcBorders>
              <w:top w:val="nil"/>
              <w:left w:val="single" w:sz="4" w:space="0" w:color="auto"/>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经济效益</w:t>
            </w:r>
          </w:p>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指标1：</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指标2：</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585"/>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val="restart"/>
            <w:tcBorders>
              <w:top w:val="nil"/>
              <w:left w:val="single" w:sz="4" w:space="0" w:color="auto"/>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社会效益</w:t>
            </w:r>
          </w:p>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指标1：提高教师教学能力丰富幼儿教学内容</w:t>
            </w:r>
          </w:p>
        </w:tc>
        <w:tc>
          <w:tcPr>
            <w:tcW w:w="850"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完成</w:t>
            </w:r>
          </w:p>
        </w:tc>
        <w:tc>
          <w:tcPr>
            <w:tcW w:w="851"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完成</w:t>
            </w:r>
          </w:p>
        </w:tc>
        <w:tc>
          <w:tcPr>
            <w:tcW w:w="567"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指标2：</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val="restart"/>
            <w:tcBorders>
              <w:top w:val="nil"/>
              <w:left w:val="single" w:sz="4" w:space="0" w:color="auto"/>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生态效益</w:t>
            </w:r>
          </w:p>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指标1：</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指标2：</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285"/>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val="restart"/>
            <w:tcBorders>
              <w:top w:val="nil"/>
              <w:left w:val="single" w:sz="4" w:space="0" w:color="auto"/>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可持续影响指标</w:t>
            </w: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指标1：提供幼儿园环境布置</w:t>
            </w:r>
          </w:p>
        </w:tc>
        <w:tc>
          <w:tcPr>
            <w:tcW w:w="850"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提升</w:t>
            </w:r>
          </w:p>
        </w:tc>
        <w:tc>
          <w:tcPr>
            <w:tcW w:w="851"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提升</w:t>
            </w:r>
          </w:p>
        </w:tc>
        <w:tc>
          <w:tcPr>
            <w:tcW w:w="567"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指标2：</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val="restart"/>
            <w:tcBorders>
              <w:top w:val="nil"/>
              <w:left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满意度</w:t>
            </w:r>
          </w:p>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b/>
                <w:kern w:val="0"/>
                <w:sz w:val="18"/>
                <w:szCs w:val="18"/>
              </w:rPr>
              <w:t>（1</w:t>
            </w:r>
            <w:r>
              <w:rPr>
                <w:rFonts w:ascii="宋体" w:eastAsia="宋体" w:hAnsi="宋体" w:cs="宋体" w:hint="eastAsia"/>
                <w:b/>
                <w:kern w:val="0"/>
                <w:sz w:val="18"/>
                <w:szCs w:val="18"/>
              </w:rPr>
              <w:t>0分）</w:t>
            </w:r>
          </w:p>
        </w:tc>
        <w:tc>
          <w:tcPr>
            <w:tcW w:w="1244" w:type="dxa"/>
            <w:vMerge w:val="restart"/>
            <w:tcBorders>
              <w:top w:val="nil"/>
              <w:left w:val="single" w:sz="4" w:space="0" w:color="auto"/>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服务对象满意度指标</w:t>
            </w: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指标1：家长满意度</w:t>
            </w:r>
          </w:p>
        </w:tc>
        <w:tc>
          <w:tcPr>
            <w:tcW w:w="850"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&gt;=85%</w:t>
            </w:r>
          </w:p>
        </w:tc>
        <w:tc>
          <w:tcPr>
            <w:tcW w:w="851"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满意</w:t>
            </w:r>
          </w:p>
        </w:tc>
        <w:tc>
          <w:tcPr>
            <w:tcW w:w="567"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指标2：</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总分</w:t>
            </w:r>
          </w:p>
        </w:tc>
        <w:tc>
          <w:tcPr>
            <w:tcW w:w="567"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b/>
                <w:kern w:val="0"/>
                <w:sz w:val="18"/>
                <w:szCs w:val="18"/>
              </w:rPr>
            </w:pPr>
            <w:r>
              <w:rPr>
                <w:rFonts w:ascii="宋体" w:eastAsia="宋体" w:hAnsi="宋体" w:cs="宋体"/>
                <w:b/>
                <w:kern w:val="0"/>
                <w:sz w:val="18"/>
                <w:szCs w:val="18"/>
              </w:rPr>
              <w:t>90</w:t>
            </w:r>
          </w:p>
        </w:tc>
        <w:tc>
          <w:tcPr>
            <w:tcW w:w="567"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90</w:t>
            </w: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bl>
    <w:p w:rsidR="00456C9D" w:rsidRDefault="00456C9D">
      <w:bookmarkStart w:id="0" w:name="_GoBack"/>
      <w:bookmarkEnd w:id="0"/>
    </w:p>
    <w:tbl>
      <w:tblPr>
        <w:tblW w:w="9080" w:type="dxa"/>
        <w:jc w:val="center"/>
        <w:tblLayout w:type="fixed"/>
        <w:tblLook w:val="04A0" w:firstRow="1" w:lastRow="0" w:firstColumn="1" w:lastColumn="0" w:noHBand="0" w:noVBand="1"/>
      </w:tblPr>
      <w:tblGrid>
        <w:gridCol w:w="588"/>
        <w:gridCol w:w="980"/>
        <w:gridCol w:w="1244"/>
        <w:gridCol w:w="598"/>
        <w:gridCol w:w="1134"/>
        <w:gridCol w:w="284"/>
        <w:gridCol w:w="850"/>
        <w:gridCol w:w="851"/>
        <w:gridCol w:w="283"/>
        <w:gridCol w:w="284"/>
        <w:gridCol w:w="425"/>
        <w:gridCol w:w="142"/>
        <w:gridCol w:w="709"/>
        <w:gridCol w:w="708"/>
      </w:tblGrid>
      <w:tr w:rsidR="00456C9D">
        <w:trPr>
          <w:trHeight w:hRule="exact" w:val="454"/>
          <w:jc w:val="center"/>
        </w:trPr>
        <w:tc>
          <w:tcPr>
            <w:tcW w:w="9080" w:type="dxa"/>
            <w:gridSpan w:val="14"/>
            <w:tcBorders>
              <w:top w:val="nil"/>
              <w:left w:val="nil"/>
              <w:bottom w:val="nil"/>
              <w:right w:val="nil"/>
            </w:tcBorders>
            <w:vAlign w:val="center"/>
          </w:tcPr>
          <w:p w:rsidR="00456C9D" w:rsidRDefault="002267D5">
            <w:pPr>
              <w:widowControl/>
              <w:spacing w:line="320" w:lineRule="exact"/>
              <w:jc w:val="center"/>
              <w:rPr>
                <w:rFonts w:ascii="宋体" w:eastAsia="宋体" w:hAnsi="宋体" w:cs="宋体"/>
                <w:b/>
                <w:bCs/>
                <w:kern w:val="0"/>
                <w:sz w:val="32"/>
                <w:szCs w:val="32"/>
              </w:rPr>
            </w:pPr>
            <w:r>
              <w:rPr>
                <w:rFonts w:ascii="宋体" w:eastAsia="宋体" w:hAnsi="宋体" w:cs="宋体" w:hint="eastAsia"/>
                <w:b/>
                <w:bCs/>
                <w:kern w:val="0"/>
                <w:sz w:val="32"/>
                <w:szCs w:val="32"/>
              </w:rPr>
              <w:t>财政项目支出绩效自评表</w:t>
            </w:r>
          </w:p>
        </w:tc>
      </w:tr>
      <w:tr w:rsidR="00456C9D">
        <w:trPr>
          <w:trHeight w:val="201"/>
          <w:jc w:val="center"/>
        </w:trPr>
        <w:tc>
          <w:tcPr>
            <w:tcW w:w="9080" w:type="dxa"/>
            <w:gridSpan w:val="14"/>
            <w:tcBorders>
              <w:top w:val="nil"/>
              <w:left w:val="nil"/>
              <w:bottom w:val="nil"/>
              <w:right w:val="nil"/>
            </w:tcBorders>
          </w:tcPr>
          <w:p w:rsidR="00456C9D" w:rsidRDefault="002267D5">
            <w:pPr>
              <w:widowControl/>
              <w:jc w:val="center"/>
              <w:rPr>
                <w:rFonts w:ascii="宋体" w:eastAsia="宋体" w:hAnsi="宋体" w:cs="宋体"/>
                <w:kern w:val="0"/>
                <w:sz w:val="22"/>
                <w:szCs w:val="22"/>
              </w:rPr>
            </w:pPr>
            <w:r>
              <w:rPr>
                <w:rFonts w:ascii="宋体" w:eastAsia="宋体" w:hAnsi="宋体" w:cs="宋体" w:hint="eastAsia"/>
                <w:kern w:val="0"/>
                <w:sz w:val="22"/>
                <w:szCs w:val="22"/>
              </w:rPr>
              <w:t>（</w:t>
            </w:r>
            <w:r>
              <w:rPr>
                <w:rFonts w:ascii="宋体" w:eastAsia="宋体" w:hAnsi="宋体" w:cs="宋体"/>
                <w:kern w:val="0"/>
                <w:sz w:val="22"/>
                <w:szCs w:val="22"/>
              </w:rPr>
              <w:t>2020</w:t>
            </w:r>
            <w:r>
              <w:rPr>
                <w:rFonts w:ascii="宋体" w:eastAsia="宋体" w:hAnsi="宋体" w:cs="宋体" w:hint="eastAsia"/>
                <w:kern w:val="0"/>
                <w:sz w:val="22"/>
                <w:szCs w:val="22"/>
              </w:rPr>
              <w:t>年度）</w:t>
            </w:r>
          </w:p>
        </w:tc>
      </w:tr>
      <w:tr w:rsidR="00456C9D">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校园文化建设2</w:t>
            </w:r>
          </w:p>
        </w:tc>
      </w:tr>
      <w:tr w:rsidR="00456C9D">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上海市宝山区教育局</w:t>
            </w:r>
          </w:p>
        </w:tc>
        <w:tc>
          <w:tcPr>
            <w:tcW w:w="1134"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上海市宝山区彩虹幼儿园</w:t>
            </w:r>
          </w:p>
        </w:tc>
      </w:tr>
      <w:tr w:rsidR="00456C9D">
        <w:trPr>
          <w:trHeight w:hRule="exact" w:val="300"/>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项目资金</w:t>
            </w:r>
            <w:r>
              <w:rPr>
                <w:rFonts w:ascii="宋体" w:eastAsia="宋体" w:hAnsi="宋体" w:cs="宋体" w:hint="eastAsia"/>
                <w:kern w:val="0"/>
                <w:sz w:val="18"/>
                <w:szCs w:val="18"/>
              </w:rPr>
              <w:br/>
              <w:t>（万元）</w:t>
            </w:r>
          </w:p>
        </w:tc>
        <w:tc>
          <w:tcPr>
            <w:tcW w:w="1842"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全年预算数</w:t>
            </w:r>
          </w:p>
        </w:tc>
        <w:tc>
          <w:tcPr>
            <w:tcW w:w="1134"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全年执行数</w:t>
            </w:r>
          </w:p>
        </w:tc>
        <w:tc>
          <w:tcPr>
            <w:tcW w:w="709"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w:t>
            </w:r>
          </w:p>
        </w:tc>
        <w:tc>
          <w:tcPr>
            <w:tcW w:w="708"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得分</w:t>
            </w:r>
          </w:p>
        </w:tc>
      </w:tr>
      <w:tr w:rsidR="00456C9D">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年度资金总额</w:t>
            </w:r>
          </w:p>
        </w:tc>
        <w:tc>
          <w:tcPr>
            <w:tcW w:w="1134"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26</w:t>
            </w:r>
          </w:p>
        </w:tc>
        <w:tc>
          <w:tcPr>
            <w:tcW w:w="1134"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26</w:t>
            </w:r>
          </w:p>
        </w:tc>
        <w:tc>
          <w:tcPr>
            <w:tcW w:w="709"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b/>
                <w:kern w:val="0"/>
                <w:sz w:val="18"/>
                <w:szCs w:val="18"/>
              </w:rPr>
            </w:pPr>
            <w:r>
              <w:rPr>
                <w:rFonts w:ascii="宋体" w:eastAsia="宋体" w:hAnsi="宋体" w:cs="宋体" w:hint="eastAsia"/>
                <w:b/>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708"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r>
      <w:tr w:rsidR="00456C9D">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26</w:t>
            </w:r>
          </w:p>
        </w:tc>
        <w:tc>
          <w:tcPr>
            <w:tcW w:w="1134"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26</w:t>
            </w:r>
          </w:p>
        </w:tc>
        <w:tc>
          <w:tcPr>
            <w:tcW w:w="709"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708"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456C9D">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 xml:space="preserve">      上年结转资金</w:t>
            </w:r>
          </w:p>
        </w:tc>
        <w:tc>
          <w:tcPr>
            <w:tcW w:w="1134"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456C9D">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 xml:space="preserve">  其他资金</w:t>
            </w:r>
          </w:p>
        </w:tc>
        <w:tc>
          <w:tcPr>
            <w:tcW w:w="1134"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456C9D">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实际完成情况</w:t>
            </w:r>
          </w:p>
        </w:tc>
      </w:tr>
      <w:tr w:rsidR="00456C9D" w:rsidTr="00DB28E2">
        <w:trPr>
          <w:trHeight w:hRule="exact" w:val="2587"/>
          <w:jc w:val="center"/>
        </w:trPr>
        <w:tc>
          <w:tcPr>
            <w:tcW w:w="588"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b/>
                <w:kern w:val="0"/>
                <w:sz w:val="18"/>
                <w:szCs w:val="18"/>
              </w:rPr>
            </w:pPr>
            <w:r>
              <w:rPr>
                <w:rFonts w:ascii="宋体" w:eastAsia="宋体" w:hAnsi="宋体" w:cs="宋体" w:hint="eastAsia"/>
                <w:b/>
                <w:kern w:val="0"/>
                <w:sz w:val="18"/>
                <w:szCs w:val="18"/>
              </w:rPr>
              <w:t>校史沿革墙和宣传片的创设制作，全面、真实记录学校10年的发展历程，</w:t>
            </w:r>
            <w:proofErr w:type="gramStart"/>
            <w:r>
              <w:rPr>
                <w:rFonts w:ascii="宋体" w:eastAsia="宋体" w:hAnsi="宋体" w:cs="宋体" w:hint="eastAsia"/>
                <w:b/>
                <w:kern w:val="0"/>
                <w:sz w:val="18"/>
                <w:szCs w:val="18"/>
              </w:rPr>
              <w:t>能彰显学</w:t>
            </w:r>
            <w:proofErr w:type="gramEnd"/>
            <w:r>
              <w:rPr>
                <w:rFonts w:ascii="宋体" w:eastAsia="宋体" w:hAnsi="宋体" w:cs="宋体" w:hint="eastAsia"/>
                <w:b/>
                <w:kern w:val="0"/>
                <w:sz w:val="18"/>
                <w:szCs w:val="18"/>
              </w:rPr>
              <w:t>校特色及学校在长期发展过程中形成的优良精神传统。</w:t>
            </w:r>
          </w:p>
        </w:tc>
        <w:tc>
          <w:tcPr>
            <w:tcW w:w="3402" w:type="dxa"/>
            <w:gridSpan w:val="7"/>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b/>
                <w:kern w:val="0"/>
                <w:sz w:val="18"/>
                <w:szCs w:val="18"/>
              </w:rPr>
            </w:pPr>
            <w:r>
              <w:rPr>
                <w:rFonts w:ascii="宋体" w:eastAsia="宋体" w:hAnsi="宋体" w:cs="宋体" w:hint="eastAsia"/>
                <w:b/>
                <w:kern w:val="0"/>
                <w:sz w:val="18"/>
                <w:szCs w:val="18"/>
              </w:rPr>
              <w:t>校史积淀了学校在长期发展过程中形成的优良精神传统，展示了学校的综合实力与育人成就，对于宣传学校的公共形象，激励教育学生都具有重要意义。为迎接建校10周年，全面、真实记录10年的发展历程，生动展示我校艰苦创业、</w:t>
            </w:r>
            <w:proofErr w:type="gramStart"/>
            <w:r>
              <w:rPr>
                <w:rFonts w:ascii="宋体" w:eastAsia="宋体" w:hAnsi="宋体" w:cs="宋体" w:hint="eastAsia"/>
                <w:b/>
                <w:kern w:val="0"/>
                <w:sz w:val="18"/>
                <w:szCs w:val="18"/>
              </w:rPr>
              <w:t>励</w:t>
            </w:r>
            <w:proofErr w:type="gramEnd"/>
            <w:r>
              <w:rPr>
                <w:rFonts w:ascii="宋体" w:eastAsia="宋体" w:hAnsi="宋体" w:cs="宋体" w:hint="eastAsia"/>
                <w:b/>
                <w:kern w:val="0"/>
                <w:sz w:val="18"/>
                <w:szCs w:val="18"/>
              </w:rPr>
              <w:t>图治的办学历史和取得的办学成就，为全校师生提供一个了解校史和爱校教育的窗口和基地我们决定打造历史沿革墙和学校宣传片。</w:t>
            </w:r>
          </w:p>
        </w:tc>
      </w:tr>
      <w:tr w:rsidR="00456C9D">
        <w:trPr>
          <w:trHeight w:hRule="exact" w:val="533"/>
          <w:jc w:val="center"/>
        </w:trPr>
        <w:tc>
          <w:tcPr>
            <w:tcW w:w="588" w:type="dxa"/>
            <w:vMerge w:val="restart"/>
            <w:tcBorders>
              <w:top w:val="nil"/>
              <w:left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绩</w:t>
            </w:r>
            <w:r>
              <w:rPr>
                <w:rFonts w:ascii="宋体" w:eastAsia="宋体" w:hAnsi="宋体" w:cs="宋体" w:hint="eastAsia"/>
                <w:kern w:val="0"/>
                <w:sz w:val="18"/>
                <w:szCs w:val="18"/>
              </w:rPr>
              <w:br/>
              <w:t>效</w:t>
            </w:r>
            <w:r>
              <w:rPr>
                <w:rFonts w:ascii="宋体" w:eastAsia="宋体" w:hAnsi="宋体" w:cs="宋体" w:hint="eastAsia"/>
                <w:kern w:val="0"/>
                <w:sz w:val="18"/>
                <w:szCs w:val="18"/>
              </w:rPr>
              <w:br/>
              <w:t>指</w:t>
            </w:r>
            <w:r>
              <w:rPr>
                <w:rFonts w:ascii="宋体" w:eastAsia="宋体" w:hAnsi="宋体" w:cs="宋体" w:hint="eastAsia"/>
                <w:kern w:val="0"/>
                <w:sz w:val="18"/>
                <w:szCs w:val="18"/>
              </w:rPr>
              <w:br/>
              <w:t>标</w:t>
            </w:r>
          </w:p>
        </w:tc>
        <w:tc>
          <w:tcPr>
            <w:tcW w:w="980"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一级指标</w:t>
            </w:r>
          </w:p>
        </w:tc>
        <w:tc>
          <w:tcPr>
            <w:tcW w:w="1244"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二级指标</w:t>
            </w: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三级指标</w:t>
            </w:r>
          </w:p>
        </w:tc>
        <w:tc>
          <w:tcPr>
            <w:tcW w:w="850"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年度</w:t>
            </w:r>
          </w:p>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指标值</w:t>
            </w:r>
          </w:p>
        </w:tc>
        <w:tc>
          <w:tcPr>
            <w:tcW w:w="851"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实际</w:t>
            </w:r>
          </w:p>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分值</w:t>
            </w:r>
          </w:p>
        </w:tc>
        <w:tc>
          <w:tcPr>
            <w:tcW w:w="567"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偏差原因分析及改进措施</w:t>
            </w: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产出指标</w:t>
            </w:r>
          </w:p>
          <w:p w:rsidR="00456C9D" w:rsidRDefault="002267D5">
            <w:pPr>
              <w:widowControl/>
              <w:spacing w:line="240" w:lineRule="exact"/>
              <w:jc w:val="center"/>
              <w:rPr>
                <w:rFonts w:ascii="宋体" w:eastAsia="宋体" w:hAnsi="宋体" w:cs="宋体"/>
                <w:b/>
                <w:kern w:val="0"/>
                <w:sz w:val="18"/>
                <w:szCs w:val="18"/>
              </w:rPr>
            </w:pPr>
            <w:r>
              <w:rPr>
                <w:rFonts w:ascii="宋体" w:eastAsia="宋体" w:hAnsi="宋体" w:cs="宋体"/>
                <w:b/>
                <w:kern w:val="0"/>
                <w:sz w:val="18"/>
                <w:szCs w:val="18"/>
              </w:rPr>
              <w:t>（</w:t>
            </w:r>
            <w:r>
              <w:rPr>
                <w:rFonts w:ascii="宋体" w:eastAsia="宋体" w:hAnsi="宋体" w:cs="宋体" w:hint="eastAsia"/>
                <w:b/>
                <w:kern w:val="0"/>
                <w:sz w:val="18"/>
                <w:szCs w:val="18"/>
              </w:rPr>
              <w:t>50分）</w:t>
            </w:r>
          </w:p>
        </w:tc>
        <w:tc>
          <w:tcPr>
            <w:tcW w:w="1244" w:type="dxa"/>
            <w:vMerge w:val="restart"/>
            <w:tcBorders>
              <w:top w:val="nil"/>
              <w:left w:val="single" w:sz="4" w:space="0" w:color="auto"/>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数量指标</w:t>
            </w: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指标1：墙面工程建设完成情况</w:t>
            </w:r>
          </w:p>
        </w:tc>
        <w:tc>
          <w:tcPr>
            <w:tcW w:w="850"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完成</w:t>
            </w:r>
          </w:p>
        </w:tc>
        <w:tc>
          <w:tcPr>
            <w:tcW w:w="851"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完成</w:t>
            </w:r>
          </w:p>
        </w:tc>
        <w:tc>
          <w:tcPr>
            <w:tcW w:w="567"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25</w:t>
            </w:r>
          </w:p>
        </w:tc>
        <w:tc>
          <w:tcPr>
            <w:tcW w:w="567"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25</w:t>
            </w: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指标2：</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val="restart"/>
            <w:tcBorders>
              <w:top w:val="nil"/>
              <w:left w:val="single" w:sz="4" w:space="0" w:color="auto"/>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质量指标</w:t>
            </w: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指标1：工程一次验收合格率</w:t>
            </w:r>
          </w:p>
        </w:tc>
        <w:tc>
          <w:tcPr>
            <w:tcW w:w="850"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指标2：</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val="restart"/>
            <w:tcBorders>
              <w:top w:val="nil"/>
              <w:left w:val="single" w:sz="4" w:space="0" w:color="auto"/>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时效指标</w:t>
            </w: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指标1：工程竣工及时率</w:t>
            </w:r>
          </w:p>
        </w:tc>
        <w:tc>
          <w:tcPr>
            <w:tcW w:w="850"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及时</w:t>
            </w:r>
          </w:p>
        </w:tc>
        <w:tc>
          <w:tcPr>
            <w:tcW w:w="851"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及时</w:t>
            </w:r>
          </w:p>
        </w:tc>
        <w:tc>
          <w:tcPr>
            <w:tcW w:w="567"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指标2：</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val="restart"/>
            <w:tcBorders>
              <w:top w:val="nil"/>
              <w:left w:val="single" w:sz="4" w:space="0" w:color="auto"/>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成本指标</w:t>
            </w: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指标1：</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指标2：</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效益指标</w:t>
            </w:r>
          </w:p>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b/>
                <w:kern w:val="0"/>
                <w:sz w:val="18"/>
                <w:szCs w:val="18"/>
              </w:rPr>
              <w:t>（30</w:t>
            </w:r>
            <w:r>
              <w:rPr>
                <w:rFonts w:ascii="宋体" w:eastAsia="宋体" w:hAnsi="宋体" w:cs="宋体" w:hint="eastAsia"/>
                <w:b/>
                <w:kern w:val="0"/>
                <w:sz w:val="18"/>
                <w:szCs w:val="18"/>
              </w:rPr>
              <w:t>分）</w:t>
            </w:r>
          </w:p>
        </w:tc>
        <w:tc>
          <w:tcPr>
            <w:tcW w:w="1244" w:type="dxa"/>
            <w:vMerge w:val="restart"/>
            <w:tcBorders>
              <w:top w:val="nil"/>
              <w:left w:val="single" w:sz="4" w:space="0" w:color="auto"/>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经济效益</w:t>
            </w:r>
          </w:p>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指标1：资金使用的合</w:t>
            </w:r>
            <w:proofErr w:type="gramStart"/>
            <w:r>
              <w:rPr>
                <w:rFonts w:ascii="宋体" w:eastAsia="宋体" w:hAnsi="宋体" w:cs="宋体" w:hint="eastAsia"/>
                <w:kern w:val="0"/>
                <w:sz w:val="18"/>
                <w:szCs w:val="18"/>
              </w:rPr>
              <w:t>规性健全</w:t>
            </w:r>
            <w:proofErr w:type="gramEnd"/>
            <w:r>
              <w:rPr>
                <w:rFonts w:ascii="宋体" w:eastAsia="宋体" w:hAnsi="宋体" w:cs="宋体" w:hint="eastAsia"/>
                <w:kern w:val="0"/>
                <w:sz w:val="18"/>
                <w:szCs w:val="18"/>
              </w:rPr>
              <w:t>性</w:t>
            </w:r>
          </w:p>
        </w:tc>
        <w:tc>
          <w:tcPr>
            <w:tcW w:w="850"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合理</w:t>
            </w:r>
          </w:p>
        </w:tc>
        <w:tc>
          <w:tcPr>
            <w:tcW w:w="851"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合理</w:t>
            </w:r>
          </w:p>
        </w:tc>
        <w:tc>
          <w:tcPr>
            <w:tcW w:w="567"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指标2：</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val="restart"/>
            <w:tcBorders>
              <w:top w:val="nil"/>
              <w:left w:val="single" w:sz="4" w:space="0" w:color="auto"/>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社会效益</w:t>
            </w:r>
          </w:p>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指标1：</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指标2：</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val="restart"/>
            <w:tcBorders>
              <w:top w:val="nil"/>
              <w:left w:val="single" w:sz="4" w:space="0" w:color="auto"/>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生态效益</w:t>
            </w:r>
          </w:p>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指标1：</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指标2：</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val="restart"/>
            <w:tcBorders>
              <w:top w:val="nil"/>
              <w:left w:val="single" w:sz="4" w:space="0" w:color="auto"/>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可持续影响指标</w:t>
            </w: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指标1：长效管理制度健全性</w:t>
            </w:r>
          </w:p>
        </w:tc>
        <w:tc>
          <w:tcPr>
            <w:tcW w:w="850"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健全</w:t>
            </w:r>
          </w:p>
        </w:tc>
        <w:tc>
          <w:tcPr>
            <w:tcW w:w="851"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健全</w:t>
            </w:r>
          </w:p>
        </w:tc>
        <w:tc>
          <w:tcPr>
            <w:tcW w:w="567"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指标2：</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val="restart"/>
            <w:tcBorders>
              <w:top w:val="nil"/>
              <w:left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满意度</w:t>
            </w:r>
          </w:p>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b/>
                <w:kern w:val="0"/>
                <w:sz w:val="18"/>
                <w:szCs w:val="18"/>
              </w:rPr>
              <w:t>（1</w:t>
            </w:r>
            <w:r>
              <w:rPr>
                <w:rFonts w:ascii="宋体" w:eastAsia="宋体" w:hAnsi="宋体" w:cs="宋体" w:hint="eastAsia"/>
                <w:b/>
                <w:kern w:val="0"/>
                <w:sz w:val="18"/>
                <w:szCs w:val="18"/>
              </w:rPr>
              <w:t>0分）</w:t>
            </w:r>
          </w:p>
        </w:tc>
        <w:tc>
          <w:tcPr>
            <w:tcW w:w="1244" w:type="dxa"/>
            <w:vMerge w:val="restart"/>
            <w:tcBorders>
              <w:top w:val="nil"/>
              <w:left w:val="single" w:sz="4" w:space="0" w:color="auto"/>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服务对象满意度指标</w:t>
            </w: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指标1：师生满意度</w:t>
            </w:r>
          </w:p>
        </w:tc>
        <w:tc>
          <w:tcPr>
            <w:tcW w:w="850"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&gt;=85%</w:t>
            </w:r>
          </w:p>
        </w:tc>
        <w:tc>
          <w:tcPr>
            <w:tcW w:w="851" w:type="dxa"/>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满意</w:t>
            </w:r>
          </w:p>
        </w:tc>
        <w:tc>
          <w:tcPr>
            <w:tcW w:w="567"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7</w:t>
            </w: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left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指标2：</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980" w:type="dxa"/>
            <w:vMerge/>
            <w:tcBorders>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56C9D" w:rsidRDefault="002267D5">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w:t>
            </w:r>
          </w:p>
        </w:tc>
        <w:tc>
          <w:tcPr>
            <w:tcW w:w="850"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r w:rsidR="00456C9D">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总分</w:t>
            </w:r>
          </w:p>
        </w:tc>
        <w:tc>
          <w:tcPr>
            <w:tcW w:w="567"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b/>
                <w:kern w:val="0"/>
                <w:sz w:val="18"/>
                <w:szCs w:val="18"/>
              </w:rPr>
            </w:pPr>
            <w:r>
              <w:rPr>
                <w:rFonts w:ascii="宋体" w:eastAsia="宋体" w:hAnsi="宋体" w:cs="宋体"/>
                <w:b/>
                <w:kern w:val="0"/>
                <w:sz w:val="18"/>
                <w:szCs w:val="18"/>
              </w:rPr>
              <w:t>90</w:t>
            </w:r>
          </w:p>
        </w:tc>
        <w:tc>
          <w:tcPr>
            <w:tcW w:w="567" w:type="dxa"/>
            <w:gridSpan w:val="2"/>
            <w:tcBorders>
              <w:top w:val="nil"/>
              <w:left w:val="nil"/>
              <w:bottom w:val="single" w:sz="4" w:space="0" w:color="auto"/>
              <w:right w:val="single" w:sz="4" w:space="0" w:color="auto"/>
            </w:tcBorders>
            <w:vAlign w:val="center"/>
          </w:tcPr>
          <w:p w:rsidR="00456C9D" w:rsidRDefault="002267D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87</w:t>
            </w:r>
          </w:p>
        </w:tc>
        <w:tc>
          <w:tcPr>
            <w:tcW w:w="1417" w:type="dxa"/>
            <w:gridSpan w:val="2"/>
            <w:tcBorders>
              <w:top w:val="single" w:sz="4" w:space="0" w:color="auto"/>
              <w:left w:val="nil"/>
              <w:bottom w:val="single" w:sz="4" w:space="0" w:color="auto"/>
              <w:right w:val="single" w:sz="4" w:space="0" w:color="auto"/>
            </w:tcBorders>
            <w:vAlign w:val="center"/>
          </w:tcPr>
          <w:p w:rsidR="00456C9D" w:rsidRDefault="00456C9D">
            <w:pPr>
              <w:widowControl/>
              <w:spacing w:line="240" w:lineRule="exact"/>
              <w:jc w:val="center"/>
              <w:rPr>
                <w:rFonts w:ascii="宋体" w:eastAsia="宋体" w:hAnsi="宋体" w:cs="宋体"/>
                <w:kern w:val="0"/>
                <w:sz w:val="18"/>
                <w:szCs w:val="18"/>
              </w:rPr>
            </w:pPr>
          </w:p>
        </w:tc>
      </w:tr>
    </w:tbl>
    <w:p w:rsidR="00456C9D" w:rsidRDefault="00456C9D"/>
    <w:sectPr w:rsidR="00456C9D">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auto"/>
    <w:pitch w:val="default"/>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8C307E"/>
    <w:rsid w:val="002267D5"/>
    <w:rsid w:val="00456C9D"/>
    <w:rsid w:val="00521444"/>
    <w:rsid w:val="008C307E"/>
    <w:rsid w:val="00CC3816"/>
    <w:rsid w:val="00DB28E2"/>
    <w:rsid w:val="01144669"/>
    <w:rsid w:val="03C377B9"/>
    <w:rsid w:val="08407291"/>
    <w:rsid w:val="0AB86A22"/>
    <w:rsid w:val="10067ED8"/>
    <w:rsid w:val="11AA638B"/>
    <w:rsid w:val="20EC700B"/>
    <w:rsid w:val="229A4B54"/>
    <w:rsid w:val="23593C8E"/>
    <w:rsid w:val="3E5F4AE1"/>
    <w:rsid w:val="47A55818"/>
    <w:rsid w:val="539067A1"/>
    <w:rsid w:val="579B75DE"/>
    <w:rsid w:val="580402F6"/>
    <w:rsid w:val="609B470C"/>
    <w:rsid w:val="66532C68"/>
    <w:rsid w:val="712E0CA9"/>
    <w:rsid w:val="7271444E"/>
    <w:rsid w:val="7A2250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lsdException w:name="No List" w:uiPriority="99"/>
    <w:lsdException w:name="Outline List 1" w:uiPriority="99"/>
    <w:lsdException w:name="Outline List 2" w:uiPriority="99"/>
    <w:lsdException w:name="Outline List 3" w:uiPriority="99"/>
    <w:lsdException w:name="Table Grid" w:semiHidden="0" w:uiPriority="3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eastAsia="仿宋_GB2312"/>
      <w:kern w:val="2"/>
      <w:sz w:val="3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pPr>
      <w:tabs>
        <w:tab w:val="center" w:pos="4153"/>
        <w:tab w:val="right" w:pos="8306"/>
      </w:tabs>
      <w:snapToGrid w:val="0"/>
      <w:jc w:val="left"/>
    </w:pPr>
    <w:rPr>
      <w:rFonts w:eastAsia="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313</Words>
  <Characters>1787</Characters>
  <Application>Microsoft Office Word</Application>
  <DocSecurity>0</DocSecurity>
  <Lines>14</Lines>
  <Paragraphs>4</Paragraphs>
  <ScaleCrop>false</ScaleCrop>
  <Company>Microsoft</Company>
  <LinksUpToDate>false</LinksUpToDate>
  <CharactersWithSpaces>2096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财政项目支出绩效自评表</dc:title>
  <dc:creator>jck-gh</dc:creator>
  <cp:lastModifiedBy>办公</cp:lastModifiedBy>
  <cp:revision>5</cp:revision>
  <dcterms:created xsi:type="dcterms:W3CDTF">2021-09-09T00:42:00Z</dcterms:created>
  <dcterms:modified xsi:type="dcterms:W3CDTF">2021-09-13T06:24:00Z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2052-9.1.0.5012</vt:lpwstr>
  </property>
</Properties>
</file>